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D0" w:rsidRPr="006B1EFD" w:rsidRDefault="00EC6978" w:rsidP="006B1EFD">
      <w:pPr>
        <w:overflowPunct w:val="0"/>
        <w:adjustRightInd w:val="0"/>
        <w:snapToGrid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6B1EFD">
        <w:rPr>
          <w:rFonts w:ascii="標楷體" w:eastAsia="標楷體" w:hAnsi="標楷體" w:hint="eastAsia"/>
          <w:sz w:val="40"/>
          <w:szCs w:val="40"/>
        </w:rPr>
        <w:t>資通</w:t>
      </w:r>
      <w:proofErr w:type="gramStart"/>
      <w:r w:rsidRPr="006B1EFD">
        <w:rPr>
          <w:rFonts w:ascii="標楷體" w:eastAsia="標楷體" w:hAnsi="標楷體" w:hint="eastAsia"/>
          <w:sz w:val="40"/>
          <w:szCs w:val="40"/>
        </w:rPr>
        <w:t>安全情資分享</w:t>
      </w:r>
      <w:proofErr w:type="gramEnd"/>
      <w:r w:rsidRPr="006B1EFD">
        <w:rPr>
          <w:rFonts w:ascii="標楷體" w:eastAsia="標楷體" w:hAnsi="標楷體" w:hint="eastAsia"/>
          <w:sz w:val="40"/>
          <w:szCs w:val="40"/>
        </w:rPr>
        <w:t>辦法</w:t>
      </w:r>
      <w:bookmarkEnd w:id="0"/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第一條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辦法依資通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安全管理法（以下簡稱本法）第八條第二項規定訂定之。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第二條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本辦法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所稱資通安全情資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（以下簡稱情資），指包括下列任一款內容之資訊：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一、資通系統之惡意偵察或情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蒐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活動。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二、資通系統之安全漏洞。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三、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使資通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系統安全控制措施無效或利用安全漏洞之方法。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四、與惡意程式相關之資訊。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五、資通安全事件造成之實際損害或可能產生之負面影響。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六、用以偵測、預防或因應前五款情形，或降低其損害之相關措施。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七、其他與資通安全事件相關之技術性資訊。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第三條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主管機關應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就情資分享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事宜進行國際合作。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主管機關應適時與公務機關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公務機關應適時與主管機關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但情資已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依前項規定分享或已經公開者，不在此限。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中央目的事業主管機關應適時與其所管之特定非公務機關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特定非公務機關得與中央目的事業主管機關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第四條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情資有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下列情形之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者，不得分享：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一、涉及個人、法人或團體營業上秘密或經營事業有關之資訊，其公開或提供有侵害公務機關、個人、法人或團體之權利或其他正當利益。但法規另有規定，或對公益有必要，或為保護人</w:t>
      </w:r>
      <w:r w:rsidRPr="006B1EFD">
        <w:rPr>
          <w:rFonts w:ascii="標楷體" w:eastAsia="標楷體" w:hAnsi="標楷體" w:hint="eastAsia"/>
          <w:sz w:val="32"/>
          <w:szCs w:val="32"/>
        </w:rPr>
        <w:lastRenderedPageBreak/>
        <w:t>民生命、身體、健康有必要，或經當事人同意者，不在此限。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二、其他依法規規定應秘密或應限制、禁止公開之情形。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情資含有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前項不得分享之內容者，得僅就其他部分分享之。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第五條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公務機關或特定非公務機關（以下簡稱各機關）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，應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就情資進行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分析及整合，並規劃適當之安全維護措施，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避免情資內容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、個人資料或依法規規定不得分享之資訊外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，或遭未經授權之存取或竄改。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第六條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各機關應就所接受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之情資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，辨識其來源之可靠性及時效性，及時進行威脅與弱點分析及研判潛在風險，並採取對應之預防或應變措施。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第七條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6B1E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各機關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進行情資整合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時，得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依情資之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來源、接收日期、可用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期間、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類別、威脅指標特性及其他適當項目與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內部情資進行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關聯分析。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公務機關應就整合後發現之新型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威脅情資進行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分享。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第八條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7D75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各機關應就所接收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之情資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，採取適當之安全維護措施，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避免情資內容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、個人資料或依法規規定不得分享之資訊外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，或遭未經授權之存取或竄改。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第九條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7D75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各機關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應分別依主管機關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或中央目的事業主管機關指定之方式為之。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各機關因故無法依前項規定方式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者，分別經主管機關或中央目的事業主管機關同意後，得以下列方式之一為之：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一、書面。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二、傳真。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三、電子郵件。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lastRenderedPageBreak/>
        <w:t>四、資訊系統。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700" w:left="23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五、其他適當方式。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第十條</w:t>
      </w:r>
      <w:r w:rsidRPr="006B1EFD">
        <w:rPr>
          <w:rFonts w:ascii="標楷體" w:eastAsia="標楷體" w:hAnsi="標楷體" w:hint="eastAsia"/>
          <w:sz w:val="32"/>
          <w:szCs w:val="32"/>
        </w:rPr>
        <w:tab/>
      </w:r>
      <w:r w:rsidR="007D75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1EFD">
        <w:rPr>
          <w:rFonts w:ascii="標楷體" w:eastAsia="標楷體" w:hAnsi="標楷體" w:hint="eastAsia"/>
          <w:sz w:val="32"/>
          <w:szCs w:val="32"/>
        </w:rPr>
        <w:t>未適用本法之個人、法人或團體，經主管機關或中央目的事業主管機關同意後，得與其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。</w:t>
      </w:r>
    </w:p>
    <w:p w:rsidR="00EC6978" w:rsidRPr="006B1EFD" w:rsidRDefault="00EC6978" w:rsidP="007D75ED">
      <w:pPr>
        <w:overflowPunct w:val="0"/>
        <w:adjustRightInd w:val="0"/>
        <w:snapToGrid w:val="0"/>
        <w:spacing w:line="480" w:lineRule="exact"/>
        <w:ind w:leftChars="400" w:left="96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主管機關或中央目的事業主管機關同意前項個人、法人或團體</w:t>
      </w:r>
      <w:proofErr w:type="gramStart"/>
      <w:r w:rsidRPr="006B1EFD">
        <w:rPr>
          <w:rFonts w:ascii="標楷體" w:eastAsia="標楷體" w:hAnsi="標楷體" w:hint="eastAsia"/>
          <w:sz w:val="32"/>
          <w:szCs w:val="32"/>
        </w:rPr>
        <w:t>進行情資分享</w:t>
      </w:r>
      <w:proofErr w:type="gramEnd"/>
      <w:r w:rsidRPr="006B1EFD">
        <w:rPr>
          <w:rFonts w:ascii="標楷體" w:eastAsia="標楷體" w:hAnsi="標楷體" w:hint="eastAsia"/>
          <w:sz w:val="32"/>
          <w:szCs w:val="32"/>
        </w:rPr>
        <w:t>，應以書面與其約定應遵守第四條至前條之規定。</w:t>
      </w:r>
    </w:p>
    <w:p w:rsidR="00EC6978" w:rsidRPr="006B1EFD" w:rsidRDefault="00EC6978" w:rsidP="006B1EFD">
      <w:pPr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6B1EFD">
        <w:rPr>
          <w:rFonts w:ascii="標楷體" w:eastAsia="標楷體" w:hAnsi="標楷體" w:hint="eastAsia"/>
          <w:sz w:val="32"/>
          <w:szCs w:val="32"/>
        </w:rPr>
        <w:t>第十一條</w:t>
      </w:r>
      <w:r w:rsidR="007D75E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B1EFD">
        <w:rPr>
          <w:rFonts w:ascii="標楷體" w:eastAsia="標楷體" w:hAnsi="標楷體" w:hint="eastAsia"/>
          <w:sz w:val="32"/>
          <w:szCs w:val="32"/>
        </w:rPr>
        <w:t>本辦法施行日期，由主管機關定之。</w:t>
      </w:r>
    </w:p>
    <w:sectPr w:rsidR="00EC6978" w:rsidRPr="006B1EFD" w:rsidSect="00EC6978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B7" w:rsidRDefault="00C421B7" w:rsidP="00783D4F">
      <w:r>
        <w:separator/>
      </w:r>
    </w:p>
  </w:endnote>
  <w:endnote w:type="continuationSeparator" w:id="0">
    <w:p w:rsidR="00C421B7" w:rsidRDefault="00C421B7" w:rsidP="0078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12999"/>
      <w:docPartObj>
        <w:docPartGallery w:val="Page Numbers (Bottom of Page)"/>
        <w:docPartUnique/>
      </w:docPartObj>
    </w:sdtPr>
    <w:sdtEndPr/>
    <w:sdtContent>
      <w:p w:rsidR="00783D4F" w:rsidRDefault="00783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3B" w:rsidRPr="00EB0F3B">
          <w:rPr>
            <w:noProof/>
            <w:lang w:val="zh-TW"/>
          </w:rPr>
          <w:t>1</w:t>
        </w:r>
        <w:r>
          <w:fldChar w:fldCharType="end"/>
        </w:r>
      </w:p>
    </w:sdtContent>
  </w:sdt>
  <w:p w:rsidR="00783D4F" w:rsidRDefault="00783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B7" w:rsidRDefault="00C421B7" w:rsidP="00783D4F">
      <w:r>
        <w:separator/>
      </w:r>
    </w:p>
  </w:footnote>
  <w:footnote w:type="continuationSeparator" w:id="0">
    <w:p w:rsidR="00C421B7" w:rsidRDefault="00C421B7" w:rsidP="0078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78"/>
    <w:rsid w:val="002018D0"/>
    <w:rsid w:val="006B1EFD"/>
    <w:rsid w:val="007769E1"/>
    <w:rsid w:val="00783D4F"/>
    <w:rsid w:val="007D75ED"/>
    <w:rsid w:val="009F2F5A"/>
    <w:rsid w:val="00C421B7"/>
    <w:rsid w:val="00E97B8D"/>
    <w:rsid w:val="00EB0F3B"/>
    <w:rsid w:val="00EC6978"/>
    <w:rsid w:val="00F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D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張凱玲</dc:creator>
  <cp:lastModifiedBy>陳秋萍</cp:lastModifiedBy>
  <cp:revision>2</cp:revision>
  <dcterms:created xsi:type="dcterms:W3CDTF">2018-11-27T02:22:00Z</dcterms:created>
  <dcterms:modified xsi:type="dcterms:W3CDTF">2018-11-27T02:22:00Z</dcterms:modified>
</cp:coreProperties>
</file>