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11" w:rsidRPr="004F1411" w:rsidRDefault="004F1411" w:rsidP="00855428">
      <w:pPr>
        <w:overflowPunct w:val="0"/>
        <w:jc w:val="center"/>
        <w:rPr>
          <w:rFonts w:ascii="標楷體" w:eastAsia="標楷體" w:hAnsi="標楷體"/>
          <w:bCs/>
          <w:sz w:val="40"/>
          <w:szCs w:val="36"/>
        </w:rPr>
      </w:pPr>
      <w:bookmarkStart w:id="0" w:name="_GoBack"/>
      <w:r w:rsidRPr="004F1411">
        <w:rPr>
          <w:rFonts w:ascii="標楷體" w:eastAsia="標楷體" w:hAnsi="標楷體" w:hint="eastAsia"/>
          <w:bCs/>
          <w:sz w:val="40"/>
          <w:szCs w:val="36"/>
        </w:rPr>
        <w:t>資通安全管理法施行細則</w:t>
      </w:r>
    </w:p>
    <w:bookmarkEnd w:id="0"/>
    <w:p w:rsidR="004F1411" w:rsidRPr="004F1411" w:rsidRDefault="004F1411" w:rsidP="00855428">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第一條</w:t>
      </w:r>
      <w:r w:rsidRPr="004F1411">
        <w:rPr>
          <w:rFonts w:ascii="標楷體" w:eastAsia="標楷體" w:hAnsi="標楷體" w:hint="eastAsia"/>
          <w:sz w:val="32"/>
          <w:szCs w:val="32"/>
        </w:rPr>
        <w:tab/>
        <w:t xml:space="preserve">  </w:t>
      </w:r>
      <w:r w:rsidR="00855428">
        <w:rPr>
          <w:rFonts w:ascii="標楷體" w:eastAsia="標楷體" w:hAnsi="標楷體" w:hint="eastAsia"/>
          <w:sz w:val="32"/>
          <w:szCs w:val="32"/>
        </w:rPr>
        <w:t xml:space="preserve">  </w:t>
      </w:r>
      <w:r w:rsidRPr="004F1411">
        <w:rPr>
          <w:rFonts w:ascii="標楷體" w:eastAsia="標楷體" w:hAnsi="標楷體" w:hint="eastAsia"/>
          <w:sz w:val="32"/>
          <w:szCs w:val="32"/>
        </w:rPr>
        <w:t>本細則依資通安全管理法(以下簡稱本法)第二十二條規定訂定之。</w:t>
      </w:r>
    </w:p>
    <w:p w:rsidR="004F1411" w:rsidRPr="004F1411" w:rsidRDefault="004F1411" w:rsidP="00855428">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第二條</w:t>
      </w:r>
      <w:r w:rsidRPr="004F1411">
        <w:rPr>
          <w:rFonts w:ascii="標楷體" w:eastAsia="標楷體" w:hAnsi="標楷體" w:hint="eastAsia"/>
          <w:sz w:val="32"/>
          <w:szCs w:val="32"/>
        </w:rPr>
        <w:tab/>
        <w:t xml:space="preserve">  </w:t>
      </w:r>
      <w:r w:rsidR="00855428">
        <w:rPr>
          <w:rFonts w:ascii="標楷體" w:eastAsia="標楷體" w:hAnsi="標楷體" w:hint="eastAsia"/>
          <w:sz w:val="32"/>
          <w:szCs w:val="32"/>
        </w:rPr>
        <w:t xml:space="preserve">  </w:t>
      </w:r>
      <w:r w:rsidRPr="004F1411">
        <w:rPr>
          <w:rFonts w:ascii="標楷體" w:eastAsia="標楷體" w:hAnsi="標楷體" w:hint="eastAsia"/>
          <w:sz w:val="32"/>
          <w:szCs w:val="32"/>
        </w:rPr>
        <w:t>本法第三條第五款所稱軍事機關，指國防部及其所屬機關（構）、部隊、學校；所稱情報機關，指國家情報工作法第三條第一項第一款及第二項規定之機關。</w:t>
      </w:r>
    </w:p>
    <w:p w:rsidR="004F1411" w:rsidRPr="004F1411" w:rsidRDefault="004F1411" w:rsidP="00855428">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第三條</w:t>
      </w:r>
      <w:r w:rsidRPr="004F1411">
        <w:rPr>
          <w:rFonts w:ascii="標楷體" w:eastAsia="標楷體" w:hAnsi="標楷體" w:hint="eastAsia"/>
          <w:sz w:val="32"/>
          <w:szCs w:val="32"/>
        </w:rPr>
        <w:tab/>
        <w:t xml:space="preserve">  </w:t>
      </w:r>
      <w:r w:rsidR="00855428">
        <w:rPr>
          <w:rFonts w:ascii="標楷體" w:eastAsia="標楷體" w:hAnsi="標楷體" w:hint="eastAsia"/>
          <w:sz w:val="32"/>
          <w:szCs w:val="32"/>
        </w:rPr>
        <w:t xml:space="preserve">  </w:t>
      </w:r>
      <w:r w:rsidRPr="004F1411">
        <w:rPr>
          <w:rFonts w:ascii="標楷體" w:eastAsia="標楷體" w:hAnsi="標楷體" w:hint="eastAsia"/>
          <w:sz w:val="32"/>
          <w:szCs w:val="32"/>
        </w:rPr>
        <w:t>公務機關或特定非公務機關（以下簡稱各機關）依本法第七條第三項、第十三條第二項、第十六條第五項或第十七條第三項提出改善報告，應針對資通安全維護計畫實施情形之稽核結果提出下列內容，並依主管機關、上級或監督機關或中央目的事業主管機關指定之方式及時間，提出改善報告之執行情形：</w:t>
      </w:r>
    </w:p>
    <w:p w:rsidR="004F1411" w:rsidRPr="004F1411" w:rsidRDefault="004F1411" w:rsidP="00855428">
      <w:pPr>
        <w:overflowPunct w:val="0"/>
        <w:spacing w:line="480" w:lineRule="exact"/>
        <w:ind w:leftChars="708" w:left="1699"/>
        <w:jc w:val="both"/>
        <w:rPr>
          <w:rFonts w:ascii="標楷體" w:eastAsia="標楷體" w:hAnsi="標楷體"/>
          <w:sz w:val="32"/>
          <w:szCs w:val="32"/>
        </w:rPr>
      </w:pPr>
      <w:r w:rsidRPr="004F1411">
        <w:rPr>
          <w:rFonts w:ascii="標楷體" w:eastAsia="標楷體" w:hAnsi="標楷體" w:hint="eastAsia"/>
          <w:sz w:val="32"/>
          <w:szCs w:val="32"/>
        </w:rPr>
        <w:t>一、缺失或待改善之項目及內容。</w:t>
      </w:r>
    </w:p>
    <w:p w:rsidR="004F1411" w:rsidRPr="004F1411" w:rsidRDefault="004F1411" w:rsidP="00855428">
      <w:pPr>
        <w:overflowPunct w:val="0"/>
        <w:spacing w:line="480" w:lineRule="exact"/>
        <w:ind w:leftChars="650" w:left="1560" w:firstLineChars="44" w:firstLine="141"/>
        <w:jc w:val="both"/>
        <w:rPr>
          <w:rFonts w:ascii="標楷體" w:eastAsia="標楷體" w:hAnsi="標楷體"/>
          <w:sz w:val="32"/>
          <w:szCs w:val="32"/>
        </w:rPr>
      </w:pPr>
      <w:r w:rsidRPr="004F1411">
        <w:rPr>
          <w:rFonts w:ascii="標楷體" w:eastAsia="標楷體" w:hAnsi="標楷體" w:hint="eastAsia"/>
          <w:sz w:val="32"/>
          <w:szCs w:val="32"/>
        </w:rPr>
        <w:t>二、發生原因。</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三、為改正缺失或補強待改善項目所採取管理、技術、人力或資源等層面之措施。</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四、前款措施之預定完成時程及執行進度之追蹤方式。</w:t>
      </w:r>
    </w:p>
    <w:p w:rsidR="004F1411" w:rsidRPr="004F1411" w:rsidRDefault="004F1411" w:rsidP="00855428">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第四條</w:t>
      </w:r>
      <w:r w:rsidRPr="004F1411">
        <w:rPr>
          <w:rFonts w:ascii="標楷體" w:eastAsia="標楷體" w:hAnsi="標楷體" w:hint="eastAsia"/>
          <w:sz w:val="32"/>
          <w:szCs w:val="32"/>
        </w:rPr>
        <w:tab/>
        <w:t xml:space="preserve">  </w:t>
      </w:r>
      <w:r w:rsidR="00855428">
        <w:rPr>
          <w:rFonts w:ascii="標楷體" w:eastAsia="標楷體" w:hAnsi="標楷體" w:hint="eastAsia"/>
          <w:sz w:val="32"/>
          <w:szCs w:val="32"/>
        </w:rPr>
        <w:t xml:space="preserve">  </w:t>
      </w:r>
      <w:r w:rsidRPr="004F1411">
        <w:rPr>
          <w:rFonts w:ascii="標楷體" w:eastAsia="標楷體" w:hAnsi="標楷體" w:hint="eastAsia"/>
          <w:sz w:val="32"/>
          <w:szCs w:val="32"/>
        </w:rPr>
        <w:t>各機關依本法第九條規定委外辦理資通系統之建置、維運或資通服務之提供（以下簡稱受託業務），選任及監督受託者時，應注意下列事項：</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一、受託者辦理受託業務之相關程序及環境，應具備完善之資通安全管理措施或通過第三方驗證。</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二、受託者應配置充足且經適當之資格訓練、擁有資通安全專業證照或具有類似業務經驗之資通安全專業人員。</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三、受託者辦理受託業務得否複委託、得複委託之</w:t>
      </w:r>
      <w:r w:rsidRPr="004F1411">
        <w:rPr>
          <w:rFonts w:ascii="標楷體" w:eastAsia="標楷體" w:hAnsi="標楷體" w:hint="eastAsia"/>
          <w:sz w:val="32"/>
          <w:szCs w:val="32"/>
        </w:rPr>
        <w:lastRenderedPageBreak/>
        <w:t>範圍與對象，及複委託之受託者應具備之資通安全維護措施。</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四、受託業務涉及國家機密者，執行受託業務之相關人員應接受適任性查核，並依國家機密保護法之規定，管制其出境。</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五、受託業務包括客製化資通系統開發者，受託者應提供該資通系統之安全性檢測證明；該資通系統屬委託機關之核心資通系統，或委託金額達新臺幣一千萬元以上者，委託機關應自行或另行委託第三方進行安全性檢測；涉及利用非受託者自行開發之系統或資源者，並應標示非自行開發之內容與其來源及提供授權證明。</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六、受託者執行受託業務，違反資通安全相關法令或知悉資通安全事件時，應立即通知委託機關及採行之補救措施。</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七、委託關係終止或解除時，應確認受託者返還、移交、刪除或銷毀履行契約而持有之資料。</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八、受託者應採取之其他資通安全相關維護措施。</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九、委託機關應定期或於知悉受託者發生可能影響受託業務之資通安全事件時，以稽核或其他適當方式確認受託業務之執行情形。</w:t>
      </w:r>
    </w:p>
    <w:p w:rsidR="004F1411" w:rsidRPr="004F1411" w:rsidRDefault="004F1411" w:rsidP="00B47E95">
      <w:pPr>
        <w:overflowPunct w:val="0"/>
        <w:spacing w:line="480" w:lineRule="exact"/>
        <w:ind w:leftChars="413" w:left="991" w:firstLineChars="221" w:firstLine="707"/>
        <w:jc w:val="both"/>
        <w:rPr>
          <w:rFonts w:ascii="標楷體" w:eastAsia="標楷體" w:hAnsi="標楷體"/>
          <w:sz w:val="32"/>
          <w:szCs w:val="32"/>
        </w:rPr>
      </w:pPr>
      <w:r w:rsidRPr="004F1411">
        <w:rPr>
          <w:rFonts w:ascii="標楷體" w:eastAsia="標楷體" w:hAnsi="標楷體" w:hint="eastAsia"/>
          <w:sz w:val="32"/>
          <w:szCs w:val="32"/>
        </w:rPr>
        <w:t>委託機關辦理前項第四款之適任性查核，應考量受託業務所涉及國家機密之機密等級及內容，就執行該業務之受託者所屬人員及可能接觸該國家機密之其他人員，於必要範圍內查核有無下列事項：</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一、曾犯洩密罪，或於動員戡亂時期終止後，犯內亂罪、外患罪，經判刑確定，或通緝有案尚未結案。</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二、曾任公務員，因違反相關安全保密規定受懲戒</w:t>
      </w:r>
      <w:r w:rsidRPr="004F1411">
        <w:rPr>
          <w:rFonts w:ascii="標楷體" w:eastAsia="標楷體" w:hAnsi="標楷體" w:hint="eastAsia"/>
          <w:sz w:val="32"/>
          <w:szCs w:val="32"/>
        </w:rPr>
        <w:lastRenderedPageBreak/>
        <w:t>或記過以上行政懲處。</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三、曾受到外國政府、大陸地區、香港或澳門政府之利誘、脅迫，從事不利國家安全或重大利益情事。</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四、其他與國家機密保護相關之具體項目。</w:t>
      </w:r>
    </w:p>
    <w:p w:rsidR="004F1411" w:rsidRPr="004F1411" w:rsidRDefault="004F1411" w:rsidP="00B47E95">
      <w:pPr>
        <w:overflowPunct w:val="0"/>
        <w:spacing w:line="480" w:lineRule="exact"/>
        <w:ind w:leftChars="413" w:left="991" w:firstLineChars="177" w:firstLine="566"/>
        <w:jc w:val="both"/>
        <w:rPr>
          <w:rFonts w:ascii="標楷體" w:eastAsia="標楷體" w:hAnsi="標楷體"/>
          <w:sz w:val="32"/>
          <w:szCs w:val="32"/>
        </w:rPr>
      </w:pPr>
      <w:r w:rsidRPr="004F1411">
        <w:rPr>
          <w:rFonts w:ascii="標楷體" w:eastAsia="標楷體" w:hAnsi="標楷體" w:hint="eastAsia"/>
          <w:sz w:val="32"/>
          <w:szCs w:val="32"/>
        </w:rPr>
        <w:t>第一項第四款情形，應記載於招標公告、招標文件及契約；於辦理適任性查核前，並應經當事人書面同意。</w:t>
      </w:r>
    </w:p>
    <w:p w:rsidR="004F1411" w:rsidRPr="004F1411" w:rsidRDefault="004F1411" w:rsidP="00C05C52">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第五條</w:t>
      </w:r>
      <w:r w:rsidRPr="004F1411">
        <w:rPr>
          <w:rFonts w:ascii="標楷體" w:eastAsia="標楷體" w:hAnsi="標楷體" w:hint="eastAsia"/>
          <w:sz w:val="32"/>
          <w:szCs w:val="32"/>
        </w:rPr>
        <w:tab/>
        <w:t xml:space="preserve">  </w:t>
      </w:r>
      <w:r w:rsidR="00C05C52">
        <w:rPr>
          <w:rFonts w:ascii="標楷體" w:eastAsia="標楷體" w:hAnsi="標楷體" w:hint="eastAsia"/>
          <w:sz w:val="32"/>
          <w:szCs w:val="32"/>
        </w:rPr>
        <w:t xml:space="preserve">  </w:t>
      </w:r>
      <w:r w:rsidRPr="004F1411">
        <w:rPr>
          <w:rFonts w:ascii="標楷體" w:eastAsia="標楷體" w:hAnsi="標楷體" w:hint="eastAsia"/>
          <w:sz w:val="32"/>
          <w:szCs w:val="32"/>
        </w:rPr>
        <w:t>前條第三項及本法第十六條第一項之書面，依電子簽章法之規定，得以電子文件為之。</w:t>
      </w:r>
    </w:p>
    <w:p w:rsidR="004F1411" w:rsidRPr="004F1411" w:rsidRDefault="004F1411" w:rsidP="00C05C52">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第六條</w:t>
      </w:r>
      <w:r w:rsidRPr="004F1411">
        <w:rPr>
          <w:rFonts w:ascii="標楷體" w:eastAsia="標楷體" w:hAnsi="標楷體" w:hint="eastAsia"/>
          <w:sz w:val="32"/>
          <w:szCs w:val="32"/>
        </w:rPr>
        <w:tab/>
        <w:t xml:space="preserve">  </w:t>
      </w:r>
      <w:r w:rsidR="00C05C52">
        <w:rPr>
          <w:rFonts w:ascii="標楷體" w:eastAsia="標楷體" w:hAnsi="標楷體" w:hint="eastAsia"/>
          <w:sz w:val="32"/>
          <w:szCs w:val="32"/>
        </w:rPr>
        <w:t xml:space="preserve">  </w:t>
      </w:r>
      <w:r w:rsidRPr="004F1411">
        <w:rPr>
          <w:rFonts w:ascii="標楷體" w:eastAsia="標楷體" w:hAnsi="標楷體" w:hint="eastAsia"/>
          <w:sz w:val="32"/>
          <w:szCs w:val="32"/>
        </w:rPr>
        <w:t>本法第十條、第十六條第二項及第十七條第一項所定資通安全維護計畫，應包括下列事項：</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一、核心業務及其重要性。</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二、資通安全政策及目標。</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三、資通安全推動組織。</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四、專責人力及經費之配置。</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五、公務機關資通安全長之配置。</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六、資訊及資通系統之盤點，並標示核心資通系統及相關資產。</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七、資通安全風險評估。</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八、資通安全防護及控制措施。</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九、資通安全事件通報、應變及演練相關機制。</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十、資通安全情資之評估及因應機制。</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十一、資通系統或服務委外辦理之管理措施。</w:t>
      </w:r>
    </w:p>
    <w:p w:rsidR="004F1411" w:rsidRPr="004F1411" w:rsidRDefault="004F1411" w:rsidP="00463F05">
      <w:pPr>
        <w:overflowPunct w:val="0"/>
        <w:spacing w:line="480" w:lineRule="exact"/>
        <w:ind w:leftChars="700" w:left="2640" w:hangingChars="300" w:hanging="960"/>
        <w:jc w:val="both"/>
        <w:rPr>
          <w:rFonts w:ascii="標楷體" w:eastAsia="標楷體" w:hAnsi="標楷體"/>
          <w:sz w:val="32"/>
          <w:szCs w:val="32"/>
        </w:rPr>
      </w:pPr>
      <w:r w:rsidRPr="004F1411">
        <w:rPr>
          <w:rFonts w:ascii="標楷體" w:eastAsia="標楷體" w:hAnsi="標楷體" w:hint="eastAsia"/>
          <w:sz w:val="32"/>
          <w:szCs w:val="32"/>
        </w:rPr>
        <w:t>十二、公務機關所屬人員辦理業務涉及資通安全事項之考核機制。</w:t>
      </w:r>
    </w:p>
    <w:p w:rsidR="004F1411" w:rsidRPr="004F1411" w:rsidRDefault="004F1411" w:rsidP="00463F05">
      <w:pPr>
        <w:overflowPunct w:val="0"/>
        <w:spacing w:line="480" w:lineRule="exact"/>
        <w:ind w:leftChars="700" w:left="2640" w:hangingChars="300" w:hanging="960"/>
        <w:jc w:val="both"/>
        <w:rPr>
          <w:rFonts w:ascii="標楷體" w:eastAsia="標楷體" w:hAnsi="標楷體"/>
          <w:sz w:val="32"/>
          <w:szCs w:val="32"/>
        </w:rPr>
      </w:pPr>
      <w:r w:rsidRPr="004F1411">
        <w:rPr>
          <w:rFonts w:ascii="標楷體" w:eastAsia="標楷體" w:hAnsi="標楷體" w:hint="eastAsia"/>
          <w:sz w:val="32"/>
          <w:szCs w:val="32"/>
        </w:rPr>
        <w:t>十三、資通安全維護計畫與實施情形之持續精進及績效管理機制。</w:t>
      </w:r>
    </w:p>
    <w:p w:rsidR="004F1411" w:rsidRPr="004F1411" w:rsidRDefault="004F1411" w:rsidP="00496CC7">
      <w:pPr>
        <w:overflowPunct w:val="0"/>
        <w:spacing w:line="480" w:lineRule="exact"/>
        <w:ind w:leftChars="413" w:left="991" w:firstLineChars="221" w:firstLine="707"/>
        <w:jc w:val="both"/>
        <w:rPr>
          <w:rFonts w:ascii="標楷體" w:eastAsia="標楷體" w:hAnsi="標楷體"/>
          <w:sz w:val="32"/>
          <w:szCs w:val="32"/>
        </w:rPr>
      </w:pPr>
      <w:r w:rsidRPr="004F1411">
        <w:rPr>
          <w:rFonts w:ascii="標楷體" w:eastAsia="標楷體" w:hAnsi="標楷體" w:hint="eastAsia"/>
          <w:sz w:val="32"/>
          <w:szCs w:val="32"/>
        </w:rPr>
        <w:t>各機關依本法第十二條、第十六條第三項或第十七條第二項規定提出資通安全維護計畫實施情形，應包括</w:t>
      </w:r>
      <w:r w:rsidRPr="004F1411">
        <w:rPr>
          <w:rFonts w:ascii="標楷體" w:eastAsia="標楷體" w:hAnsi="標楷體" w:hint="eastAsia"/>
          <w:sz w:val="32"/>
          <w:szCs w:val="32"/>
        </w:rPr>
        <w:lastRenderedPageBreak/>
        <w:t>前項各款之執行成果及相關說明。</w:t>
      </w:r>
    </w:p>
    <w:p w:rsidR="004F1411" w:rsidRPr="004F1411" w:rsidRDefault="004F1411" w:rsidP="00496CC7">
      <w:pPr>
        <w:overflowPunct w:val="0"/>
        <w:spacing w:line="480" w:lineRule="exact"/>
        <w:ind w:leftChars="413" w:left="991" w:firstLineChars="221" w:firstLine="707"/>
        <w:jc w:val="both"/>
        <w:rPr>
          <w:rFonts w:ascii="標楷體" w:eastAsia="標楷體" w:hAnsi="標楷體"/>
          <w:sz w:val="32"/>
          <w:szCs w:val="32"/>
        </w:rPr>
      </w:pPr>
      <w:r w:rsidRPr="004F1411">
        <w:rPr>
          <w:rFonts w:ascii="標楷體" w:eastAsia="標楷體" w:hAnsi="標楷體" w:hint="eastAsia"/>
          <w:sz w:val="32"/>
          <w:szCs w:val="32"/>
        </w:rPr>
        <w:t>第一項資通安全維護計畫之訂定、修正、實施及前項實施情形之提出，公務機關得由其上級或監督機關辦理；特定非公務機關得由其中央目的事業主管機關、中央目的事業主管機關所屬公務機關辦理，或經中央目的事業主管機關同意，由其所管特定非公務機關辦理。</w:t>
      </w:r>
    </w:p>
    <w:p w:rsidR="004F1411" w:rsidRPr="004F1411" w:rsidRDefault="004F1411" w:rsidP="00855428">
      <w:pPr>
        <w:overflowPunct w:val="0"/>
        <w:spacing w:line="480" w:lineRule="exact"/>
        <w:jc w:val="both"/>
        <w:rPr>
          <w:rFonts w:ascii="標楷體" w:eastAsia="標楷體" w:hAnsi="標楷體"/>
          <w:sz w:val="32"/>
          <w:szCs w:val="32"/>
        </w:rPr>
      </w:pPr>
      <w:r w:rsidRPr="004F1411">
        <w:rPr>
          <w:rFonts w:ascii="標楷體" w:eastAsia="標楷體" w:hAnsi="標楷體" w:hint="eastAsia"/>
          <w:sz w:val="32"/>
          <w:szCs w:val="32"/>
        </w:rPr>
        <w:t>第七條</w:t>
      </w:r>
      <w:r w:rsidR="00496CC7">
        <w:rPr>
          <w:rFonts w:ascii="標楷體" w:eastAsia="標楷體" w:hAnsi="標楷體" w:hint="eastAsia"/>
          <w:sz w:val="32"/>
          <w:szCs w:val="32"/>
        </w:rPr>
        <w:tab/>
        <w:t xml:space="preserve"> </w:t>
      </w:r>
      <w:r w:rsidRPr="004F1411">
        <w:rPr>
          <w:rFonts w:ascii="標楷體" w:eastAsia="標楷體" w:hAnsi="標楷體" w:hint="eastAsia"/>
          <w:sz w:val="32"/>
          <w:szCs w:val="32"/>
        </w:rPr>
        <w:t>前條第一項第一款所定核心業務，其範圍如下：</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一、公務機關依其組織法規，足認該業務為機關核心權責所在。</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二、公營事業及政府捐助之財團法人之主要服務或功能。</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三、各機關維運、提供關鍵基礎設施所必要之業務。</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四、各機關依資通安全責任等級分級辦法第四條第一款至第五款或第五條第一款至第四款涉及之業務。</w:t>
      </w:r>
    </w:p>
    <w:p w:rsidR="004F1411" w:rsidRPr="004F1411" w:rsidRDefault="004F1411" w:rsidP="00F17B34">
      <w:pPr>
        <w:overflowPunct w:val="0"/>
        <w:spacing w:line="480" w:lineRule="exact"/>
        <w:ind w:leftChars="413" w:left="991" w:firstLineChars="221" w:firstLine="707"/>
        <w:jc w:val="both"/>
        <w:rPr>
          <w:rFonts w:ascii="標楷體" w:eastAsia="標楷體" w:hAnsi="標楷體"/>
          <w:sz w:val="32"/>
          <w:szCs w:val="32"/>
        </w:rPr>
      </w:pPr>
      <w:r w:rsidRPr="004F1411">
        <w:rPr>
          <w:rFonts w:ascii="標楷體" w:eastAsia="標楷體" w:hAnsi="標楷體" w:hint="eastAsia"/>
          <w:sz w:val="32"/>
          <w:szCs w:val="32"/>
        </w:rPr>
        <w:t>前條第一項第六款所稱核心資通系統，指支持核心業務持續運作必要之系統，或依資通安全責任等級分級辦法附表九資通系統防護需求分級原則之規定，判定其防護需求等級為高者。</w:t>
      </w:r>
    </w:p>
    <w:p w:rsidR="004F1411" w:rsidRPr="004F1411" w:rsidRDefault="004F1411" w:rsidP="00F17B34">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第八條</w:t>
      </w:r>
      <w:r w:rsidR="00F17B34">
        <w:rPr>
          <w:rFonts w:ascii="標楷體" w:eastAsia="標楷體" w:hAnsi="標楷體" w:hint="eastAsia"/>
          <w:sz w:val="32"/>
          <w:szCs w:val="32"/>
        </w:rPr>
        <w:tab/>
        <w:t xml:space="preserve">    </w:t>
      </w:r>
      <w:r w:rsidRPr="004F1411">
        <w:rPr>
          <w:rFonts w:ascii="標楷體" w:eastAsia="標楷體" w:hAnsi="標楷體" w:hint="eastAsia"/>
          <w:sz w:val="32"/>
          <w:szCs w:val="32"/>
        </w:rPr>
        <w:t>本法第十四條第三項及第十八條第三項所定資通安全事件調查、處理及改善報告，應包括下列事項：</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一、事件發生或知悉其發生、完成損害控制或復原作業之時間。</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二、事件影響之範圍及損害評估。</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三、損害控制及復原作業之歷程。</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四、事件調查及處理作業之歷程。</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五、事件根因分析。</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t>六、為防範類似事件再次發生所採取之管理、技術、人力或資源等層面之措施。</w:t>
      </w:r>
    </w:p>
    <w:p w:rsidR="004F1411" w:rsidRPr="004F1411" w:rsidRDefault="004F1411" w:rsidP="00B47E95">
      <w:pPr>
        <w:overflowPunct w:val="0"/>
        <w:spacing w:line="480" w:lineRule="exact"/>
        <w:ind w:leftChars="700" w:left="2320" w:hangingChars="200" w:hanging="640"/>
        <w:jc w:val="both"/>
        <w:rPr>
          <w:rFonts w:ascii="標楷體" w:eastAsia="標楷體" w:hAnsi="標楷體"/>
          <w:sz w:val="32"/>
          <w:szCs w:val="32"/>
        </w:rPr>
      </w:pPr>
      <w:r w:rsidRPr="004F1411">
        <w:rPr>
          <w:rFonts w:ascii="標楷體" w:eastAsia="標楷體" w:hAnsi="標楷體" w:hint="eastAsia"/>
          <w:sz w:val="32"/>
          <w:szCs w:val="32"/>
        </w:rPr>
        <w:lastRenderedPageBreak/>
        <w:t>七、前款措施之預定完成時程及成效追蹤機制。</w:t>
      </w:r>
    </w:p>
    <w:p w:rsidR="004F1411" w:rsidRPr="004F1411" w:rsidRDefault="004F1411" w:rsidP="00801BD5">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第九條</w:t>
      </w:r>
      <w:r w:rsidRPr="004F1411">
        <w:rPr>
          <w:rFonts w:ascii="標楷體" w:eastAsia="標楷體" w:hAnsi="標楷體" w:hint="eastAsia"/>
          <w:sz w:val="32"/>
          <w:szCs w:val="32"/>
        </w:rPr>
        <w:tab/>
        <w:t xml:space="preserve">  </w:t>
      </w:r>
      <w:r w:rsidR="00801BD5">
        <w:rPr>
          <w:rFonts w:ascii="標楷體" w:eastAsia="標楷體" w:hAnsi="標楷體" w:hint="eastAsia"/>
          <w:sz w:val="32"/>
          <w:szCs w:val="32"/>
        </w:rPr>
        <w:t xml:space="preserve">  </w:t>
      </w:r>
      <w:r w:rsidRPr="004F1411">
        <w:rPr>
          <w:rFonts w:ascii="標楷體" w:eastAsia="標楷體" w:hAnsi="標楷體" w:hint="eastAsia"/>
          <w:sz w:val="32"/>
          <w:szCs w:val="32"/>
        </w:rPr>
        <w:t>中央目的事業主管機關依本法第十六條第一項規定指定關鍵基礎設施提供者前，應給予其陳述意見之機會。</w:t>
      </w:r>
    </w:p>
    <w:p w:rsidR="004F1411" w:rsidRPr="004F1411" w:rsidRDefault="004F1411" w:rsidP="00801BD5">
      <w:pPr>
        <w:overflowPunct w:val="0"/>
        <w:spacing w:line="480" w:lineRule="exact"/>
        <w:ind w:left="992" w:hangingChars="310" w:hanging="992"/>
        <w:jc w:val="both"/>
        <w:rPr>
          <w:rFonts w:ascii="標楷體" w:eastAsia="標楷體" w:hAnsi="標楷體"/>
          <w:sz w:val="32"/>
          <w:szCs w:val="32"/>
        </w:rPr>
      </w:pPr>
      <w:r w:rsidRPr="004F1411">
        <w:rPr>
          <w:rFonts w:ascii="標楷體" w:eastAsia="標楷體" w:hAnsi="標楷體" w:hint="eastAsia"/>
          <w:sz w:val="32"/>
          <w:szCs w:val="32"/>
        </w:rPr>
        <w:t>第十條</w:t>
      </w:r>
      <w:r w:rsidRPr="004F1411">
        <w:rPr>
          <w:rFonts w:ascii="標楷體" w:eastAsia="標楷體" w:hAnsi="標楷體" w:hint="eastAsia"/>
          <w:sz w:val="32"/>
          <w:szCs w:val="32"/>
        </w:rPr>
        <w:tab/>
        <w:t xml:space="preserve">  </w:t>
      </w:r>
      <w:r w:rsidR="00801BD5">
        <w:rPr>
          <w:rFonts w:ascii="標楷體" w:eastAsia="標楷體" w:hAnsi="標楷體" w:hint="eastAsia"/>
          <w:sz w:val="32"/>
          <w:szCs w:val="32"/>
        </w:rPr>
        <w:t xml:space="preserve">  </w:t>
      </w:r>
      <w:r w:rsidRPr="004F1411">
        <w:rPr>
          <w:rFonts w:ascii="標楷體" w:eastAsia="標楷體" w:hAnsi="標楷體" w:hint="eastAsia"/>
          <w:sz w:val="32"/>
          <w:szCs w:val="32"/>
        </w:rPr>
        <w:t>本法第十八條第三項及第五項所稱重大資通安全事件，指資通安全事件通報及應變辦法第二條第四項及第五項規定之第三級及第四級資通安全事件。</w:t>
      </w:r>
    </w:p>
    <w:p w:rsidR="004F1411" w:rsidRPr="004F1411" w:rsidRDefault="004F1411" w:rsidP="00801BD5">
      <w:pPr>
        <w:overflowPunct w:val="0"/>
        <w:spacing w:line="480" w:lineRule="exact"/>
        <w:ind w:left="1274" w:hangingChars="398" w:hanging="1274"/>
        <w:jc w:val="both"/>
        <w:rPr>
          <w:rFonts w:ascii="標楷體" w:eastAsia="標楷體" w:hAnsi="標楷體"/>
          <w:sz w:val="32"/>
          <w:szCs w:val="32"/>
        </w:rPr>
      </w:pPr>
      <w:r w:rsidRPr="004F1411">
        <w:rPr>
          <w:rFonts w:ascii="標楷體" w:eastAsia="標楷體" w:hAnsi="標楷體" w:hint="eastAsia"/>
          <w:sz w:val="32"/>
          <w:szCs w:val="32"/>
        </w:rPr>
        <w:t>第十一條</w:t>
      </w:r>
      <w:r w:rsidRPr="004F1411">
        <w:rPr>
          <w:rFonts w:ascii="標楷體" w:eastAsia="標楷體" w:hAnsi="標楷體" w:hint="eastAsia"/>
          <w:sz w:val="32"/>
          <w:szCs w:val="32"/>
        </w:rPr>
        <w:tab/>
        <w:t xml:space="preserve">  </w:t>
      </w:r>
      <w:r w:rsidR="00801BD5">
        <w:rPr>
          <w:rFonts w:ascii="標楷體" w:eastAsia="標楷體" w:hAnsi="標楷體" w:hint="eastAsia"/>
          <w:sz w:val="32"/>
          <w:szCs w:val="32"/>
        </w:rPr>
        <w:t xml:space="preserve"> </w:t>
      </w:r>
      <w:r w:rsidRPr="004F1411">
        <w:rPr>
          <w:rFonts w:ascii="標楷體" w:eastAsia="標楷體" w:hAnsi="標楷體" w:hint="eastAsia"/>
          <w:sz w:val="32"/>
          <w:szCs w:val="32"/>
        </w:rPr>
        <w:t>主管機關或中央目的事業主管機關知悉重大資通安全事件，依本法第十八條第五項規定公告與事件相關之必要內容及因應措施時，應載明事件之發生或知悉其發生之時間、原因、影響程度、控制情形及後續改善措施。</w:t>
      </w:r>
    </w:p>
    <w:p w:rsidR="004F1411" w:rsidRPr="004F1411" w:rsidRDefault="004F1411" w:rsidP="007C1F6B">
      <w:pPr>
        <w:overflowPunct w:val="0"/>
        <w:spacing w:line="480" w:lineRule="exact"/>
        <w:ind w:leftChars="531" w:left="1274" w:firstLineChars="222" w:firstLine="710"/>
        <w:jc w:val="both"/>
        <w:rPr>
          <w:rFonts w:ascii="標楷體" w:eastAsia="標楷體" w:hAnsi="標楷體"/>
          <w:sz w:val="32"/>
          <w:szCs w:val="32"/>
        </w:rPr>
      </w:pPr>
      <w:r w:rsidRPr="004F1411">
        <w:rPr>
          <w:rFonts w:ascii="標楷體" w:eastAsia="標楷體" w:hAnsi="標楷體" w:hint="eastAsia"/>
          <w:sz w:val="32"/>
          <w:szCs w:val="32"/>
        </w:rPr>
        <w:t>前項與事件相關之必要內容及因應措施，有下列情形之一者，不予公告：</w:t>
      </w:r>
    </w:p>
    <w:p w:rsidR="004F1411" w:rsidRPr="004F1411" w:rsidRDefault="004F1411" w:rsidP="00B47E95">
      <w:pPr>
        <w:overflowPunct w:val="0"/>
        <w:spacing w:line="480" w:lineRule="exact"/>
        <w:ind w:leftChars="800" w:left="2560" w:hangingChars="200" w:hanging="640"/>
        <w:jc w:val="both"/>
        <w:rPr>
          <w:rFonts w:ascii="標楷體" w:eastAsia="標楷體" w:hAnsi="標楷體"/>
          <w:sz w:val="32"/>
          <w:szCs w:val="32"/>
        </w:rPr>
      </w:pPr>
      <w:r w:rsidRPr="004F1411">
        <w:rPr>
          <w:rFonts w:ascii="標楷體" w:eastAsia="標楷體" w:hAnsi="標楷體" w:hint="eastAsia"/>
          <w:sz w:val="32"/>
          <w:szCs w:val="32"/>
        </w:rPr>
        <w:t>一、涉及個人、法人或團體營業上秘密或經營事業有關之資訊，或公開有侵害公務機關、個人、法人或團體之權利或其他正當利益。但法規另有規定，或對公益有必要，或為保護人民生命、身體、健康有必要，或經當事人同意者，不在此限。</w:t>
      </w:r>
    </w:p>
    <w:p w:rsidR="004F1411" w:rsidRPr="004F1411" w:rsidRDefault="004F1411" w:rsidP="00B47E95">
      <w:pPr>
        <w:overflowPunct w:val="0"/>
        <w:spacing w:line="480" w:lineRule="exact"/>
        <w:ind w:leftChars="800" w:left="2560" w:hangingChars="200" w:hanging="640"/>
        <w:jc w:val="both"/>
        <w:rPr>
          <w:rFonts w:ascii="標楷體" w:eastAsia="標楷體" w:hAnsi="標楷體"/>
          <w:sz w:val="32"/>
          <w:szCs w:val="32"/>
        </w:rPr>
      </w:pPr>
      <w:r w:rsidRPr="004F1411">
        <w:rPr>
          <w:rFonts w:ascii="標楷體" w:eastAsia="標楷體" w:hAnsi="標楷體" w:hint="eastAsia"/>
          <w:sz w:val="32"/>
          <w:szCs w:val="32"/>
        </w:rPr>
        <w:t>二、其他依法規規定應秘密、限制或禁止公開之情形。</w:t>
      </w:r>
    </w:p>
    <w:p w:rsidR="004F1411" w:rsidRPr="004F1411" w:rsidRDefault="004F1411" w:rsidP="007C1F6B">
      <w:pPr>
        <w:overflowPunct w:val="0"/>
        <w:spacing w:line="480" w:lineRule="exact"/>
        <w:ind w:leftChars="531" w:left="1274" w:firstLineChars="222" w:firstLine="710"/>
        <w:jc w:val="both"/>
        <w:rPr>
          <w:rFonts w:ascii="標楷體" w:eastAsia="標楷體" w:hAnsi="標楷體"/>
          <w:sz w:val="32"/>
          <w:szCs w:val="32"/>
        </w:rPr>
      </w:pPr>
      <w:r w:rsidRPr="004F1411">
        <w:rPr>
          <w:rFonts w:ascii="標楷體" w:eastAsia="標楷體" w:hAnsi="標楷體" w:hint="eastAsia"/>
          <w:sz w:val="32"/>
          <w:szCs w:val="32"/>
        </w:rPr>
        <w:t>第一項與事件相關之必要內容及因應措施含有前項不予公告之情形者，得僅就其他部分公告之。</w:t>
      </w:r>
    </w:p>
    <w:p w:rsidR="004F1411" w:rsidRPr="004F1411" w:rsidRDefault="004F1411" w:rsidP="007C1F6B">
      <w:pPr>
        <w:overflowPunct w:val="0"/>
        <w:spacing w:line="480" w:lineRule="exact"/>
        <w:ind w:left="1274" w:hangingChars="398" w:hanging="1274"/>
        <w:jc w:val="both"/>
        <w:rPr>
          <w:rFonts w:ascii="標楷體" w:eastAsia="標楷體" w:hAnsi="標楷體"/>
          <w:sz w:val="32"/>
          <w:szCs w:val="32"/>
        </w:rPr>
      </w:pPr>
      <w:r w:rsidRPr="004F1411">
        <w:rPr>
          <w:rFonts w:ascii="標楷體" w:eastAsia="標楷體" w:hAnsi="標楷體" w:hint="eastAsia"/>
          <w:sz w:val="32"/>
          <w:szCs w:val="32"/>
        </w:rPr>
        <w:t>第十二條</w:t>
      </w:r>
      <w:r w:rsidRPr="004F1411">
        <w:rPr>
          <w:rFonts w:ascii="標楷體" w:eastAsia="標楷體" w:hAnsi="標楷體" w:hint="eastAsia"/>
          <w:sz w:val="32"/>
          <w:szCs w:val="32"/>
        </w:rPr>
        <w:tab/>
        <w:t xml:space="preserve">  </w:t>
      </w:r>
      <w:r w:rsidR="007C1F6B">
        <w:rPr>
          <w:rFonts w:ascii="標楷體" w:eastAsia="標楷體" w:hAnsi="標楷體" w:hint="eastAsia"/>
          <w:sz w:val="32"/>
          <w:szCs w:val="32"/>
        </w:rPr>
        <w:t xml:space="preserve"> </w:t>
      </w:r>
      <w:r w:rsidRPr="004F1411">
        <w:rPr>
          <w:rFonts w:ascii="標楷體" w:eastAsia="標楷體" w:hAnsi="標楷體" w:hint="eastAsia"/>
          <w:sz w:val="32"/>
          <w:szCs w:val="32"/>
        </w:rPr>
        <w:t>特定非公務機關之業務涉及數中央目的事業主管機關之權責者，主管機關得協調指定一個以上之中央目的事業主管機關，單獨或共同辦理本法所定中央目的事業主管機關應辦理之事項。</w:t>
      </w:r>
    </w:p>
    <w:p w:rsidR="004F1411" w:rsidRPr="004F1411" w:rsidRDefault="004F1411" w:rsidP="00855428">
      <w:pPr>
        <w:overflowPunct w:val="0"/>
        <w:spacing w:line="480" w:lineRule="exact"/>
        <w:jc w:val="both"/>
        <w:rPr>
          <w:rFonts w:ascii="標楷體" w:eastAsia="標楷體" w:hAnsi="標楷體"/>
          <w:sz w:val="32"/>
          <w:szCs w:val="32"/>
        </w:rPr>
      </w:pPr>
      <w:r w:rsidRPr="004F1411">
        <w:rPr>
          <w:rFonts w:ascii="標楷體" w:eastAsia="標楷體" w:hAnsi="標楷體" w:hint="eastAsia"/>
          <w:sz w:val="32"/>
          <w:szCs w:val="32"/>
        </w:rPr>
        <w:t>第十三條</w:t>
      </w:r>
      <w:r w:rsidRPr="004F1411">
        <w:rPr>
          <w:rFonts w:ascii="標楷體" w:eastAsia="標楷體" w:hAnsi="標楷體" w:hint="eastAsia"/>
          <w:sz w:val="32"/>
          <w:szCs w:val="32"/>
        </w:rPr>
        <w:tab/>
        <w:t xml:space="preserve">  </w:t>
      </w:r>
      <w:r w:rsidR="007C1F6B">
        <w:rPr>
          <w:rFonts w:ascii="標楷體" w:eastAsia="標楷體" w:hAnsi="標楷體" w:hint="eastAsia"/>
          <w:sz w:val="32"/>
          <w:szCs w:val="32"/>
        </w:rPr>
        <w:t xml:space="preserve"> </w:t>
      </w:r>
      <w:r w:rsidRPr="004F1411">
        <w:rPr>
          <w:rFonts w:ascii="標楷體" w:eastAsia="標楷體" w:hAnsi="標楷體" w:hint="eastAsia"/>
          <w:sz w:val="32"/>
          <w:szCs w:val="32"/>
        </w:rPr>
        <w:t>本細則之施行日期，由主管機關定之。</w:t>
      </w:r>
    </w:p>
    <w:sectPr w:rsidR="004F1411" w:rsidRPr="004F1411" w:rsidSect="00D14883">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EA4" w:rsidRDefault="00042EA4" w:rsidP="00496CC7">
      <w:r>
        <w:separator/>
      </w:r>
    </w:p>
  </w:endnote>
  <w:endnote w:type="continuationSeparator" w:id="0">
    <w:p w:rsidR="00042EA4" w:rsidRDefault="00042EA4" w:rsidP="0049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147875"/>
      <w:docPartObj>
        <w:docPartGallery w:val="Page Numbers (Bottom of Page)"/>
        <w:docPartUnique/>
      </w:docPartObj>
    </w:sdtPr>
    <w:sdtEndPr/>
    <w:sdtContent>
      <w:p w:rsidR="00D14883" w:rsidRDefault="00D14883">
        <w:pPr>
          <w:pStyle w:val="a5"/>
          <w:jc w:val="center"/>
        </w:pPr>
        <w:r>
          <w:fldChar w:fldCharType="begin"/>
        </w:r>
        <w:r>
          <w:instrText>PAGE   \* MERGEFORMAT</w:instrText>
        </w:r>
        <w:r>
          <w:fldChar w:fldCharType="separate"/>
        </w:r>
        <w:r w:rsidR="00B212EF" w:rsidRPr="00B212EF">
          <w:rPr>
            <w:noProof/>
            <w:lang w:val="zh-TW"/>
          </w:rPr>
          <w:t>1</w:t>
        </w:r>
        <w:r>
          <w:fldChar w:fldCharType="end"/>
        </w:r>
      </w:p>
    </w:sdtContent>
  </w:sdt>
  <w:p w:rsidR="00D14883" w:rsidRDefault="00D148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EA4" w:rsidRDefault="00042EA4" w:rsidP="00496CC7">
      <w:r>
        <w:separator/>
      </w:r>
    </w:p>
  </w:footnote>
  <w:footnote w:type="continuationSeparator" w:id="0">
    <w:p w:rsidR="00042EA4" w:rsidRDefault="00042EA4" w:rsidP="00496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11"/>
    <w:rsid w:val="00042EA4"/>
    <w:rsid w:val="000B3667"/>
    <w:rsid w:val="001568E5"/>
    <w:rsid w:val="002018D0"/>
    <w:rsid w:val="00463F05"/>
    <w:rsid w:val="00496CC7"/>
    <w:rsid w:val="004F1411"/>
    <w:rsid w:val="007C1F6B"/>
    <w:rsid w:val="00801BD5"/>
    <w:rsid w:val="00827715"/>
    <w:rsid w:val="00855428"/>
    <w:rsid w:val="00884D7D"/>
    <w:rsid w:val="00921E17"/>
    <w:rsid w:val="00B212EF"/>
    <w:rsid w:val="00B47E95"/>
    <w:rsid w:val="00C05C52"/>
    <w:rsid w:val="00D14883"/>
    <w:rsid w:val="00F17B34"/>
    <w:rsid w:val="00F506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CC7"/>
    <w:pPr>
      <w:tabs>
        <w:tab w:val="center" w:pos="4153"/>
        <w:tab w:val="right" w:pos="8306"/>
      </w:tabs>
      <w:snapToGrid w:val="0"/>
    </w:pPr>
    <w:rPr>
      <w:sz w:val="20"/>
      <w:szCs w:val="20"/>
    </w:rPr>
  </w:style>
  <w:style w:type="character" w:customStyle="1" w:styleId="a4">
    <w:name w:val="頁首 字元"/>
    <w:basedOn w:val="a0"/>
    <w:link w:val="a3"/>
    <w:uiPriority w:val="99"/>
    <w:rsid w:val="00496CC7"/>
    <w:rPr>
      <w:sz w:val="20"/>
      <w:szCs w:val="20"/>
    </w:rPr>
  </w:style>
  <w:style w:type="paragraph" w:styleId="a5">
    <w:name w:val="footer"/>
    <w:basedOn w:val="a"/>
    <w:link w:val="a6"/>
    <w:uiPriority w:val="99"/>
    <w:unhideWhenUsed/>
    <w:rsid w:val="00496CC7"/>
    <w:pPr>
      <w:tabs>
        <w:tab w:val="center" w:pos="4153"/>
        <w:tab w:val="right" w:pos="8306"/>
      </w:tabs>
      <w:snapToGrid w:val="0"/>
    </w:pPr>
    <w:rPr>
      <w:sz w:val="20"/>
      <w:szCs w:val="20"/>
    </w:rPr>
  </w:style>
  <w:style w:type="character" w:customStyle="1" w:styleId="a6">
    <w:name w:val="頁尾 字元"/>
    <w:basedOn w:val="a0"/>
    <w:link w:val="a5"/>
    <w:uiPriority w:val="99"/>
    <w:rsid w:val="00496CC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CC7"/>
    <w:pPr>
      <w:tabs>
        <w:tab w:val="center" w:pos="4153"/>
        <w:tab w:val="right" w:pos="8306"/>
      </w:tabs>
      <w:snapToGrid w:val="0"/>
    </w:pPr>
    <w:rPr>
      <w:sz w:val="20"/>
      <w:szCs w:val="20"/>
    </w:rPr>
  </w:style>
  <w:style w:type="character" w:customStyle="1" w:styleId="a4">
    <w:name w:val="頁首 字元"/>
    <w:basedOn w:val="a0"/>
    <w:link w:val="a3"/>
    <w:uiPriority w:val="99"/>
    <w:rsid w:val="00496CC7"/>
    <w:rPr>
      <w:sz w:val="20"/>
      <w:szCs w:val="20"/>
    </w:rPr>
  </w:style>
  <w:style w:type="paragraph" w:styleId="a5">
    <w:name w:val="footer"/>
    <w:basedOn w:val="a"/>
    <w:link w:val="a6"/>
    <w:uiPriority w:val="99"/>
    <w:unhideWhenUsed/>
    <w:rsid w:val="00496CC7"/>
    <w:pPr>
      <w:tabs>
        <w:tab w:val="center" w:pos="4153"/>
        <w:tab w:val="right" w:pos="8306"/>
      </w:tabs>
      <w:snapToGrid w:val="0"/>
    </w:pPr>
    <w:rPr>
      <w:sz w:val="20"/>
      <w:szCs w:val="20"/>
    </w:rPr>
  </w:style>
  <w:style w:type="character" w:customStyle="1" w:styleId="a6">
    <w:name w:val="頁尾 字元"/>
    <w:basedOn w:val="a0"/>
    <w:link w:val="a5"/>
    <w:uiPriority w:val="99"/>
    <w:rsid w:val="00496C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張凱玲</dc:creator>
  <cp:lastModifiedBy>陳秋萍</cp:lastModifiedBy>
  <cp:revision>2</cp:revision>
  <dcterms:created xsi:type="dcterms:W3CDTF">2018-11-27T02:15:00Z</dcterms:created>
  <dcterms:modified xsi:type="dcterms:W3CDTF">2018-11-27T02:15:00Z</dcterms:modified>
</cp:coreProperties>
</file>