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BD" w:rsidRDefault="00E64B58" w:rsidP="00197FDD">
      <w:pPr>
        <w:spacing w:beforeLines="50" w:before="180" w:afterLines="50" w:after="180" w:line="0" w:lineRule="atLeast"/>
        <w:jc w:val="center"/>
        <w:rPr>
          <w:rFonts w:ascii="標楷體" w:eastAsia="標楷體" w:hAnsi="標楷體"/>
          <w:sz w:val="28"/>
          <w:szCs w:val="28"/>
        </w:rPr>
      </w:pPr>
      <w:bookmarkStart w:id="0" w:name="_GoBack"/>
      <w:bookmarkEnd w:id="0"/>
      <w:r w:rsidRPr="00EA6746">
        <w:rPr>
          <w:rFonts w:ascii="標楷體" w:eastAsia="標楷體" w:hAnsi="標楷體" w:hint="eastAsia"/>
          <w:sz w:val="28"/>
          <w:szCs w:val="28"/>
        </w:rPr>
        <w:t>苗栗</w:t>
      </w:r>
      <w:r w:rsidR="00807E1E" w:rsidRPr="00EA6746">
        <w:rPr>
          <w:rFonts w:ascii="標楷體" w:eastAsia="標楷體" w:hAnsi="標楷體" w:hint="eastAsia"/>
          <w:sz w:val="28"/>
          <w:szCs w:val="28"/>
        </w:rPr>
        <w:t>縣非都市土地申請</w:t>
      </w:r>
      <w:r w:rsidR="00FA25BD" w:rsidRPr="00FA25BD">
        <w:rPr>
          <w:rFonts w:ascii="標楷體" w:eastAsia="標楷體" w:hAnsi="標楷體" w:hint="eastAsia"/>
          <w:sz w:val="28"/>
          <w:szCs w:val="28"/>
        </w:rPr>
        <w:t>變更為財團法人文化設施用地興辦</w:t>
      </w:r>
      <w:r w:rsidR="00807E1E" w:rsidRPr="00EA6746">
        <w:rPr>
          <w:rFonts w:ascii="標楷體" w:eastAsia="標楷體" w:hAnsi="標楷體" w:hint="eastAsia"/>
          <w:sz w:val="28"/>
          <w:szCs w:val="28"/>
        </w:rPr>
        <w:t>事業計畫審查作業要點</w:t>
      </w:r>
    </w:p>
    <w:p w:rsidR="00105AEB" w:rsidRPr="00EA6746" w:rsidRDefault="00105AEB" w:rsidP="00EC1FCC">
      <w:pPr>
        <w:spacing w:beforeLines="50" w:before="180" w:afterLines="50" w:after="180" w:line="0" w:lineRule="atLeast"/>
        <w:rPr>
          <w:rFonts w:ascii="標楷體" w:eastAsia="標楷體" w:hAnsi="標楷體"/>
          <w:sz w:val="28"/>
          <w:szCs w:val="28"/>
        </w:rPr>
      </w:pPr>
    </w:p>
    <w:p w:rsidR="0033659C" w:rsidRDefault="0033659C" w:rsidP="0033659C">
      <w:pPr>
        <w:pStyle w:val="a7"/>
        <w:numPr>
          <w:ilvl w:val="0"/>
          <w:numId w:val="8"/>
        </w:numPr>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苗栗縣政府（以下簡稱本府）為審查非都市土地申請變更為財團法人文化設施用地之興辦事業(以下稱文化事業)計畫，依非都市土地使用管制規則第三十條第四項規定，訂定本要點。</w:t>
      </w:r>
    </w:p>
    <w:p w:rsidR="0033659C" w:rsidRDefault="0033659C" w:rsidP="0033659C">
      <w:pPr>
        <w:pStyle w:val="a7"/>
        <w:numPr>
          <w:ilvl w:val="0"/>
          <w:numId w:val="8"/>
        </w:numPr>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本要點所稱文化設施係指經目的事業主管機關認定具文化、教育功能之解說、訓練、展演、研發、住宿、保存等相關設施。</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三、申請人應備具下列文件向本府提出申請：</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（一）申請書。（附件一）</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（二）應備文件查核表（附件二）</w:t>
      </w:r>
    </w:p>
    <w:p w:rsidR="0033659C" w:rsidRPr="0033659C" w:rsidRDefault="0033659C" w:rsidP="00FF4735">
      <w:pPr>
        <w:pStyle w:val="a7"/>
        <w:spacing w:beforeLines="50" w:before="180" w:afterLines="50" w:after="180" w:line="0" w:lineRule="atLeast"/>
        <w:ind w:left="1275" w:hangingChars="284" w:hanging="795"/>
        <w:rPr>
          <w:rFonts w:ascii="標楷體" w:eastAsia="標楷體" w:hAnsi="標楷體"/>
          <w:sz w:val="28"/>
          <w:szCs w:val="28"/>
        </w:rPr>
      </w:pPr>
      <w:r w:rsidRPr="0033659C">
        <w:rPr>
          <w:rFonts w:ascii="標楷體" w:eastAsia="標楷體" w:hAnsi="標楷體" w:hint="eastAsia"/>
          <w:sz w:val="28"/>
          <w:szCs w:val="28"/>
        </w:rPr>
        <w:t>（三）最近三個月內核發之土地登記(簿)謄本及地籍圖謄本，申請使用範圍並應著色標示。</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（四）</w:t>
      </w:r>
      <w:r w:rsidR="00154861">
        <w:rPr>
          <w:rFonts w:ascii="標楷體" w:eastAsia="標楷體" w:hAnsi="標楷體" w:hint="eastAsia"/>
          <w:sz w:val="28"/>
          <w:szCs w:val="28"/>
        </w:rPr>
        <w:t>財團</w:t>
      </w:r>
      <w:r w:rsidRPr="0033659C">
        <w:rPr>
          <w:rFonts w:ascii="標楷體" w:eastAsia="標楷體" w:hAnsi="標楷體" w:hint="eastAsia"/>
          <w:sz w:val="28"/>
          <w:szCs w:val="28"/>
        </w:rPr>
        <w:t>法人設立登記相關證明文件。</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（五）申請人非土地所有權人者，應檢附土地使用及變更編定同意書。</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（六）興辦事業計畫（附件三）：</w:t>
      </w:r>
    </w:p>
    <w:p w:rsidR="0033659C" w:rsidRPr="0033659C" w:rsidRDefault="00955B15" w:rsidP="0033659C">
      <w:pPr>
        <w:pStyle w:val="a7"/>
        <w:spacing w:beforeLines="50" w:before="180" w:afterLines="50" w:after="180" w:line="0" w:lineRule="atLeast"/>
        <w:ind w:leftChars="0"/>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1. 申請人組成、屬文化事業之說明及相關實績與執行能力之說明。</w:t>
      </w:r>
    </w:p>
    <w:p w:rsidR="0033659C" w:rsidRPr="0033659C" w:rsidRDefault="00955B15" w:rsidP="00955B15">
      <w:pPr>
        <w:pStyle w:val="a7"/>
        <w:spacing w:beforeLines="50" w:before="180" w:afterLines="50" w:after="180" w:line="0" w:lineRule="atLeast"/>
        <w:ind w:left="1418" w:hangingChars="335" w:hanging="938"/>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2.興辦事業計畫屬文化創意產業發展法第三條文化產業之範疇說明及設置藝文創作者培育、輔助及展演場所之類型說明。</w:t>
      </w:r>
    </w:p>
    <w:p w:rsidR="0033659C" w:rsidRPr="0033659C" w:rsidRDefault="0033659C" w:rsidP="00955B15">
      <w:pPr>
        <w:pStyle w:val="a7"/>
        <w:spacing w:beforeLines="50" w:before="180" w:afterLines="50" w:after="180" w:line="0" w:lineRule="atLeast"/>
        <w:ind w:leftChars="413" w:left="1274" w:hangingChars="101" w:hanging="283"/>
        <w:rPr>
          <w:rFonts w:ascii="標楷體" w:eastAsia="標楷體" w:hAnsi="標楷體"/>
          <w:sz w:val="28"/>
          <w:szCs w:val="28"/>
        </w:rPr>
      </w:pPr>
      <w:r w:rsidRPr="0033659C">
        <w:rPr>
          <w:rFonts w:ascii="標楷體" w:eastAsia="標楷體" w:hAnsi="標楷體" w:hint="eastAsia"/>
          <w:sz w:val="28"/>
          <w:szCs w:val="28"/>
        </w:rPr>
        <w:t>3.分析文化事業之必要性及需要性</w:t>
      </w:r>
      <w:r w:rsidR="005427B0">
        <w:rPr>
          <w:rFonts w:ascii="標楷體" w:eastAsia="標楷體" w:hAnsi="標楷體" w:hint="eastAsia"/>
          <w:sz w:val="28"/>
          <w:szCs w:val="28"/>
        </w:rPr>
        <w:t>、與政府相關計畫及政策之配合情形、對當地及整體文化事業之影響</w:t>
      </w:r>
      <w:r w:rsidRPr="0033659C">
        <w:rPr>
          <w:rFonts w:ascii="標楷體" w:eastAsia="標楷體" w:hAnsi="標楷體" w:hint="eastAsia"/>
          <w:sz w:val="28"/>
          <w:szCs w:val="28"/>
        </w:rPr>
        <w:t>。</w:t>
      </w:r>
    </w:p>
    <w:p w:rsidR="0033659C" w:rsidRPr="0033659C" w:rsidRDefault="0033659C" w:rsidP="00955B15">
      <w:pPr>
        <w:pStyle w:val="a7"/>
        <w:spacing w:beforeLines="50" w:before="180" w:afterLines="50" w:after="180" w:line="0" w:lineRule="atLeast"/>
        <w:ind w:leftChars="436" w:left="1416" w:hangingChars="132" w:hanging="370"/>
        <w:rPr>
          <w:rFonts w:ascii="標楷體" w:eastAsia="標楷體" w:hAnsi="標楷體"/>
          <w:sz w:val="28"/>
          <w:szCs w:val="28"/>
        </w:rPr>
      </w:pPr>
      <w:r w:rsidRPr="0033659C">
        <w:rPr>
          <w:rFonts w:ascii="標楷體" w:eastAsia="標楷體" w:hAnsi="標楷體" w:hint="eastAsia"/>
          <w:sz w:val="28"/>
          <w:szCs w:val="28"/>
        </w:rPr>
        <w:t>4.土地使用計畫配置圖及位置圖(配置圖不得小於一千兩百分之一，位置圖不得小於五千分之一，均應著色表示)、所需變更編定為特定目的事業用地範圍標示、面積、土地使用現況周邊環境及聯外道路、必要之公共設施或必要性服務設施說明(含是否符合下水道法專用污水下水道設置標準)、預估興辦方式、事業項目及內容、效益、預定進度等。</w:t>
      </w:r>
    </w:p>
    <w:p w:rsidR="0033659C" w:rsidRPr="0033659C" w:rsidRDefault="0033659C" w:rsidP="00955B15">
      <w:pPr>
        <w:pStyle w:val="a7"/>
        <w:spacing w:beforeLines="50" w:before="180" w:afterLines="50" w:after="180" w:line="0" w:lineRule="atLeast"/>
        <w:ind w:leftChars="0" w:left="993"/>
        <w:rPr>
          <w:rFonts w:ascii="標楷體" w:eastAsia="標楷體" w:hAnsi="標楷體"/>
          <w:sz w:val="28"/>
          <w:szCs w:val="28"/>
        </w:rPr>
      </w:pPr>
      <w:r w:rsidRPr="0033659C">
        <w:rPr>
          <w:rFonts w:ascii="標楷體" w:eastAsia="標楷體" w:hAnsi="標楷體" w:hint="eastAsia"/>
          <w:sz w:val="28"/>
          <w:szCs w:val="28"/>
        </w:rPr>
        <w:t>5.財務計畫。</w:t>
      </w:r>
    </w:p>
    <w:p w:rsidR="0033659C" w:rsidRPr="0033659C" w:rsidRDefault="0033659C" w:rsidP="00955B15">
      <w:pPr>
        <w:pStyle w:val="a7"/>
        <w:spacing w:beforeLines="50" w:before="180" w:afterLines="50" w:after="180" w:line="0" w:lineRule="atLeast"/>
        <w:ind w:leftChars="0" w:left="993"/>
        <w:rPr>
          <w:rFonts w:ascii="標楷體" w:eastAsia="標楷體" w:hAnsi="標楷體"/>
          <w:sz w:val="28"/>
          <w:szCs w:val="28"/>
        </w:rPr>
      </w:pPr>
      <w:r w:rsidRPr="0033659C">
        <w:rPr>
          <w:rFonts w:ascii="標楷體" w:eastAsia="標楷體" w:hAnsi="標楷體" w:hint="eastAsia"/>
          <w:sz w:val="28"/>
          <w:szCs w:val="28"/>
        </w:rPr>
        <w:t>6.經營管理內容、組織架構、經營策略、行銷推廣、活動及安全管理等。</w:t>
      </w:r>
    </w:p>
    <w:p w:rsidR="0033659C" w:rsidRPr="0033659C" w:rsidRDefault="0033659C" w:rsidP="00955B15">
      <w:pPr>
        <w:pStyle w:val="a7"/>
        <w:spacing w:beforeLines="50" w:before="180" w:afterLines="50" w:after="180" w:line="0" w:lineRule="atLeast"/>
        <w:ind w:leftChars="0" w:left="993"/>
        <w:rPr>
          <w:rFonts w:ascii="標楷體" w:eastAsia="標楷體" w:hAnsi="標楷體"/>
          <w:sz w:val="28"/>
          <w:szCs w:val="28"/>
        </w:rPr>
      </w:pPr>
      <w:r w:rsidRPr="0033659C">
        <w:rPr>
          <w:rFonts w:ascii="標楷體" w:eastAsia="標楷體" w:hAnsi="標楷體" w:hint="eastAsia"/>
          <w:sz w:val="28"/>
          <w:szCs w:val="28"/>
        </w:rPr>
        <w:t>7.土地使用符合相關法令之切結書(附件四)。</w:t>
      </w:r>
    </w:p>
    <w:p w:rsid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（七）其他與本申請案有關文件。</w:t>
      </w:r>
    </w:p>
    <w:p w:rsidR="0033659C" w:rsidRPr="0033659C" w:rsidRDefault="0033659C" w:rsidP="00EC2E7C">
      <w:pPr>
        <w:spacing w:beforeLines="50" w:before="180" w:afterLines="50" w:after="180" w:line="0" w:lineRule="atLeast"/>
        <w:ind w:firstLineChars="200" w:firstLine="560"/>
        <w:rPr>
          <w:rFonts w:ascii="標楷體" w:eastAsia="標楷體" w:hAnsi="標楷體"/>
          <w:sz w:val="28"/>
          <w:szCs w:val="28"/>
        </w:rPr>
      </w:pPr>
      <w:r w:rsidRPr="0033659C">
        <w:rPr>
          <w:rFonts w:ascii="標楷體" w:eastAsia="標楷體" w:hAnsi="標楷體" w:hint="eastAsia"/>
          <w:sz w:val="28"/>
          <w:szCs w:val="28"/>
        </w:rPr>
        <w:t>四、申請變更為財團法人文化設施用地不得有下列情形之一：</w:t>
      </w:r>
    </w:p>
    <w:p w:rsidR="0033659C" w:rsidRPr="0033659C" w:rsidRDefault="00EE2C09" w:rsidP="00EE2C09">
      <w:pPr>
        <w:spacing w:beforeLines="50" w:before="180" w:afterLines="50" w:after="180" w:line="0" w:lineRule="atLeast"/>
        <w:ind w:left="1274" w:hangingChars="455" w:hanging="1274"/>
        <w:rPr>
          <w:rFonts w:ascii="標楷體" w:eastAsia="標楷體" w:hAnsi="標楷體"/>
          <w:sz w:val="28"/>
          <w:szCs w:val="28"/>
        </w:rPr>
      </w:pPr>
      <w:r>
        <w:rPr>
          <w:rFonts w:ascii="標楷體" w:eastAsia="標楷體" w:hAnsi="標楷體" w:hint="eastAsia"/>
          <w:sz w:val="28"/>
          <w:szCs w:val="28"/>
        </w:rPr>
        <w:lastRenderedPageBreak/>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（一）依農業主管機關同意農業用地變更使用審查作業要點規定有不得變更使用情形者。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（二）影響環境保護者。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（三）政府計畫開發為風景區、工業區、公共建設或觀光發展者。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（四）妨礙公共安全、重要軍事設施、要塞管制等防務安全者。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（五）本府公告土地法第十四條第一項各款規定不得為私有土地者。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（六）位屬海堤區域公告範圍，或距海堤臨陸側堤肩線向陸域十五公尺範圍內者。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（七）位屬依法劃定之河川區域或排水設施範圍者。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(八)</w:t>
      </w:r>
      <w:r w:rsidR="006973DE">
        <w:rPr>
          <w:rFonts w:ascii="標楷體" w:eastAsia="標楷體" w:hAnsi="標楷體" w:hint="eastAsia"/>
          <w:sz w:val="28"/>
          <w:szCs w:val="28"/>
        </w:rPr>
        <w:t xml:space="preserve"> </w:t>
      </w:r>
      <w:r w:rsidR="0033659C" w:rsidRPr="0033659C">
        <w:rPr>
          <w:rFonts w:ascii="標楷體" w:eastAsia="標楷體" w:hAnsi="標楷體" w:hint="eastAsia"/>
          <w:sz w:val="28"/>
          <w:szCs w:val="28"/>
        </w:rPr>
        <w:t>位屬潮間帶範圍者。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（九）依區域計畫劃定之森林區者。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（十）位屬依法劃定應予保護或禁止、限制建築之地區者。</w:t>
      </w:r>
    </w:p>
    <w:p w:rsidR="0033659C" w:rsidRPr="0033659C" w:rsidRDefault="00EE2C09" w:rsidP="00EE2C09">
      <w:pPr>
        <w:spacing w:beforeLines="50" w:before="180" w:afterLines="50" w:after="180" w:line="0" w:lineRule="atLeas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（十一）妨礙雪霸國家公園與交通部觀光局參山國家風景區管理處發展苗栗縣觀光計畫者。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(十二) 影響鄰近農地利用、灌溉排水設施及農業生產環境者。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(十三) 非都市土地使用管制規則第三十條之一之相關限制規定者。</w:t>
      </w:r>
    </w:p>
    <w:p w:rsidR="001E220C" w:rsidRPr="002E7118" w:rsidRDefault="00EE2C09" w:rsidP="006F2956">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（十四）其他依法禁止或限制開發者。</w:t>
      </w:r>
    </w:p>
    <w:p w:rsidR="0033659C" w:rsidRDefault="0033659C" w:rsidP="006F2956">
      <w:pPr>
        <w:pStyle w:val="a7"/>
        <w:spacing w:beforeLines="50" w:before="180" w:afterLines="50" w:after="180" w:line="0" w:lineRule="atLeast"/>
        <w:ind w:left="1132" w:hangingChars="233" w:hanging="652"/>
        <w:rPr>
          <w:rFonts w:ascii="標楷體" w:eastAsia="標楷體" w:hAnsi="標楷體"/>
          <w:sz w:val="28"/>
          <w:szCs w:val="28"/>
        </w:rPr>
      </w:pPr>
      <w:r w:rsidRPr="0033659C">
        <w:rPr>
          <w:rFonts w:ascii="標楷體" w:eastAsia="標楷體" w:hAnsi="標楷體" w:hint="eastAsia"/>
          <w:sz w:val="28"/>
          <w:szCs w:val="28"/>
        </w:rPr>
        <w:t>五、申請人於提送興辦事業計畫前，應先依查詢項目表（附表一）所列查詢項目逐一向該主管機關查詢，並將查詢結果附於興辦事業計畫書內。</w:t>
      </w:r>
    </w:p>
    <w:p w:rsid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六、申請基地面臨道路路寬應依建築法及相關規定辦理。</w:t>
      </w:r>
    </w:p>
    <w:p w:rsidR="0033659C" w:rsidRPr="0033659C" w:rsidRDefault="0033659C" w:rsidP="006F2956">
      <w:pPr>
        <w:pStyle w:val="a7"/>
        <w:spacing w:beforeLines="50" w:before="180" w:afterLines="50" w:after="180" w:line="0" w:lineRule="atLeast"/>
        <w:ind w:leftChars="178" w:left="1133" w:hangingChars="252" w:hanging="706"/>
        <w:rPr>
          <w:rFonts w:ascii="標楷體" w:eastAsia="標楷體" w:hAnsi="標楷體"/>
          <w:sz w:val="28"/>
          <w:szCs w:val="28"/>
        </w:rPr>
      </w:pPr>
      <w:r w:rsidRPr="0033659C">
        <w:rPr>
          <w:rFonts w:ascii="標楷體" w:eastAsia="標楷體" w:hAnsi="標楷體" w:hint="eastAsia"/>
          <w:sz w:val="28"/>
          <w:szCs w:val="28"/>
        </w:rPr>
        <w:t>七、</w:t>
      </w:r>
      <w:r w:rsidR="006F2956">
        <w:rPr>
          <w:rFonts w:ascii="標楷體" w:eastAsia="標楷體" w:hAnsi="標楷體" w:hint="eastAsia"/>
          <w:sz w:val="28"/>
          <w:szCs w:val="28"/>
        </w:rPr>
        <w:t xml:space="preserve"> </w:t>
      </w:r>
      <w:r w:rsidRPr="0033659C">
        <w:rPr>
          <w:rFonts w:ascii="標楷體" w:eastAsia="標楷體" w:hAnsi="標楷體" w:hint="eastAsia"/>
          <w:sz w:val="28"/>
          <w:szCs w:val="28"/>
        </w:rPr>
        <w:t>基地應配合自然地形、地貌及不穩定地區，設置連貫集中之保育綠地，除必要之道路、公共設施或必要性服務設施用地無法避免之狀況外，保育綠地之完整性與連貫性不得為其他道路、公共設施用地切割或阻絕。</w:t>
      </w:r>
    </w:p>
    <w:p w:rsidR="0033659C" w:rsidRPr="0033659C" w:rsidRDefault="0033659C" w:rsidP="006F2956">
      <w:pPr>
        <w:pStyle w:val="a7"/>
        <w:spacing w:beforeLines="50" w:before="180" w:afterLines="50" w:after="180" w:line="0" w:lineRule="atLeast"/>
        <w:ind w:leftChars="0" w:left="1134"/>
        <w:rPr>
          <w:rFonts w:ascii="標楷體" w:eastAsia="標楷體" w:hAnsi="標楷體"/>
          <w:sz w:val="28"/>
          <w:szCs w:val="28"/>
        </w:rPr>
      </w:pPr>
      <w:r w:rsidRPr="0033659C">
        <w:rPr>
          <w:rFonts w:ascii="標楷體" w:eastAsia="標楷體" w:hAnsi="標楷體" w:hint="eastAsia"/>
          <w:sz w:val="28"/>
          <w:szCs w:val="28"/>
        </w:rPr>
        <w:t>保育綠地面積不得小於扣除不可開發區面積後之剩餘基地面積之百分之三十，保育綠地面積之百分之七十以上應維持原始之地形地貌，不得開發。</w:t>
      </w:r>
    </w:p>
    <w:p w:rsidR="0033659C" w:rsidRDefault="0033659C" w:rsidP="006F2956">
      <w:pPr>
        <w:spacing w:beforeLines="50" w:before="180" w:afterLines="50" w:after="180" w:line="0" w:lineRule="atLeast"/>
        <w:ind w:leftChars="472" w:left="1133"/>
        <w:rPr>
          <w:rFonts w:ascii="標楷體" w:eastAsia="標楷體" w:hAnsi="標楷體"/>
          <w:sz w:val="28"/>
          <w:szCs w:val="28"/>
        </w:rPr>
      </w:pPr>
      <w:r w:rsidRPr="0033659C">
        <w:rPr>
          <w:rFonts w:ascii="標楷體" w:eastAsia="標楷體" w:hAnsi="標楷體" w:hint="eastAsia"/>
          <w:sz w:val="28"/>
          <w:szCs w:val="28"/>
        </w:rPr>
        <w:t>保育綠地面積之計算不得包括</w:t>
      </w:r>
      <w:r w:rsidR="00DE7ED0">
        <w:rPr>
          <w:rFonts w:ascii="標楷體" w:eastAsia="標楷體" w:hAnsi="標楷體" w:hint="eastAsia"/>
          <w:sz w:val="28"/>
          <w:szCs w:val="28"/>
        </w:rPr>
        <w:t>道路、公共設施或必要性服務設施，且不得於保育綠地內劃設建築基地。</w:t>
      </w:r>
      <w:r w:rsidRPr="0033659C">
        <w:rPr>
          <w:rFonts w:ascii="標楷體" w:eastAsia="標楷體" w:hAnsi="標楷體" w:hint="eastAsia"/>
          <w:sz w:val="28"/>
          <w:szCs w:val="28"/>
        </w:rPr>
        <w:t>保育綠地及列為不可開發區土地應編定為國土保安用地，亦不得再申請開發。</w:t>
      </w:r>
    </w:p>
    <w:p w:rsidR="0033659C" w:rsidRPr="0033659C" w:rsidRDefault="0033659C" w:rsidP="006F2956">
      <w:pPr>
        <w:pStyle w:val="a7"/>
        <w:spacing w:beforeLines="50" w:before="180" w:afterLines="50" w:after="180" w:line="0" w:lineRule="atLeast"/>
        <w:ind w:leftChars="259" w:left="1134" w:hangingChars="183" w:hanging="512"/>
        <w:rPr>
          <w:rFonts w:ascii="標楷體" w:eastAsia="標楷體" w:hAnsi="標楷體"/>
          <w:sz w:val="28"/>
          <w:szCs w:val="28"/>
        </w:rPr>
      </w:pPr>
      <w:r w:rsidRPr="0033659C">
        <w:rPr>
          <w:rFonts w:ascii="標楷體" w:eastAsia="標楷體" w:hAnsi="標楷體" w:hint="eastAsia"/>
          <w:sz w:val="28"/>
          <w:szCs w:val="28"/>
        </w:rPr>
        <w:t>八、本府受理申請後，會同有關單位依審查表(附表二)項目審查，必要時得實地會勘，並徵得變更前目的事業主管機關及有關機關同意。</w:t>
      </w:r>
    </w:p>
    <w:p w:rsidR="0033659C" w:rsidRDefault="0033659C" w:rsidP="006F2956">
      <w:pPr>
        <w:spacing w:beforeLines="50" w:before="180" w:afterLines="50" w:after="180" w:line="0" w:lineRule="atLeast"/>
        <w:ind w:leftChars="472" w:left="1133"/>
        <w:rPr>
          <w:rFonts w:ascii="標楷體" w:eastAsia="標楷體" w:hAnsi="標楷體"/>
          <w:sz w:val="28"/>
          <w:szCs w:val="28"/>
        </w:rPr>
      </w:pPr>
      <w:r w:rsidRPr="0033659C">
        <w:rPr>
          <w:rFonts w:ascii="標楷體" w:eastAsia="標楷體" w:hAnsi="標楷體" w:hint="eastAsia"/>
          <w:sz w:val="28"/>
          <w:szCs w:val="28"/>
        </w:rPr>
        <w:t>經審查結果不符規定需補正者，申請人應於三個月內補正，有展延需要者，</w:t>
      </w:r>
      <w:r w:rsidRPr="0033659C">
        <w:rPr>
          <w:rFonts w:ascii="標楷體" w:eastAsia="標楷體" w:hAnsi="標楷體" w:hint="eastAsia"/>
          <w:sz w:val="28"/>
          <w:szCs w:val="28"/>
        </w:rPr>
        <w:lastRenderedPageBreak/>
        <w:t>得敘明理由，於補正期間屆滿前向本府申請展延，展延次數以二次為限，合計期限不得超過一年，逾期未補正者，駁回其申請。申請展延未敘明理由或理由不充分時，本府得於補正期間屆滿後駁回其申請。</w:t>
      </w:r>
    </w:p>
    <w:p w:rsidR="0033659C" w:rsidRDefault="0033659C" w:rsidP="006F2956">
      <w:pPr>
        <w:spacing w:beforeLines="50" w:before="180" w:afterLines="50" w:after="180" w:line="0" w:lineRule="atLeast"/>
        <w:ind w:leftChars="233" w:left="1133" w:hangingChars="205" w:hanging="574"/>
        <w:rPr>
          <w:rFonts w:ascii="標楷體" w:eastAsia="標楷體" w:hAnsi="標楷體"/>
          <w:sz w:val="28"/>
          <w:szCs w:val="28"/>
        </w:rPr>
      </w:pPr>
      <w:r w:rsidRPr="0033659C">
        <w:rPr>
          <w:rFonts w:ascii="標楷體" w:eastAsia="標楷體" w:hAnsi="標楷體" w:hint="eastAsia"/>
          <w:sz w:val="28"/>
          <w:szCs w:val="28"/>
        </w:rPr>
        <w:t>九、申請人提出興辦事業計畫經本府核准後，應依非都市土地使用管制規則第二十八條規定，申請使用地變更編定，並依核准之興辦事業計畫內容使用。</w:t>
      </w:r>
    </w:p>
    <w:p w:rsidR="0033659C" w:rsidRPr="0033659C" w:rsidRDefault="0033659C" w:rsidP="00EC2E7C">
      <w:pPr>
        <w:spacing w:beforeLines="50" w:before="180" w:afterLines="50" w:after="180" w:line="0" w:lineRule="atLeast"/>
        <w:ind w:firstLineChars="200" w:firstLine="560"/>
        <w:rPr>
          <w:rFonts w:ascii="標楷體" w:eastAsia="標楷體" w:hAnsi="標楷體"/>
          <w:sz w:val="28"/>
          <w:szCs w:val="28"/>
        </w:rPr>
      </w:pPr>
      <w:r w:rsidRPr="0033659C">
        <w:rPr>
          <w:rFonts w:ascii="標楷體" w:eastAsia="標楷體" w:hAnsi="標楷體" w:hint="eastAsia"/>
          <w:sz w:val="28"/>
          <w:szCs w:val="28"/>
        </w:rPr>
        <w:t>十、申請文化事業用地變更編定須依下列規定開發興建:</w:t>
      </w:r>
    </w:p>
    <w:p w:rsidR="0033659C" w:rsidRPr="0033659C" w:rsidRDefault="005878CE" w:rsidP="005878CE">
      <w:pPr>
        <w:spacing w:beforeLines="50" w:before="180" w:afterLines="50" w:after="180" w:line="0" w:lineRule="atLeast"/>
        <w:ind w:left="1274" w:hangingChars="455" w:hanging="1274"/>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(一) 申請之土地經興辦計畫核定准予部分變更者，於本府地政處核准同意變更編定後，通知申請人向轄區地政事務所申請辦理分割登記。</w:t>
      </w:r>
    </w:p>
    <w:p w:rsidR="0033659C" w:rsidRPr="0033659C" w:rsidRDefault="005878CE" w:rsidP="005878CE">
      <w:pPr>
        <w:spacing w:beforeLines="50" w:before="180" w:afterLines="50" w:after="180" w:line="0" w:lineRule="atLeas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(二)</w:t>
      </w:r>
      <w:r w:rsidR="00AE5A7D">
        <w:rPr>
          <w:rFonts w:ascii="標楷體" w:eastAsia="標楷體" w:hAnsi="標楷體" w:hint="eastAsia"/>
          <w:sz w:val="28"/>
          <w:szCs w:val="28"/>
        </w:rPr>
        <w:t xml:space="preserve"> </w:t>
      </w:r>
      <w:r w:rsidR="0033659C" w:rsidRPr="0033659C">
        <w:rPr>
          <w:rFonts w:ascii="標楷體" w:eastAsia="標楷體" w:hAnsi="標楷體" w:hint="eastAsia"/>
          <w:sz w:val="28"/>
          <w:szCs w:val="28"/>
        </w:rPr>
        <w:t>申請變更編定使用面積在二公頃以上者，應變更為特定專用區，在核准興辦事業計畫後，應依非都市土地使用管制規則第三章有關土地使用分區變更規定程序辦理。</w:t>
      </w:r>
    </w:p>
    <w:p w:rsidR="0033659C" w:rsidRPr="0033659C" w:rsidRDefault="005878CE" w:rsidP="005878CE">
      <w:pPr>
        <w:spacing w:beforeLines="50" w:before="180" w:afterLines="50" w:after="180" w:line="0" w:lineRule="atLeast"/>
        <w:ind w:left="1274" w:hangingChars="455" w:hanging="1274"/>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(三) 經核准變更使用之土地，不得移作原申請目的以外之其他目的事業使用，且應於核准日起二年內，依非都市土地使用管制規則第二十八條規定向本府申請</w:t>
      </w:r>
      <w:r w:rsidR="00FC3866" w:rsidRPr="00FC3866">
        <w:rPr>
          <w:rFonts w:ascii="標楷體" w:eastAsia="標楷體" w:hAnsi="標楷體" w:hint="eastAsia"/>
          <w:sz w:val="28"/>
          <w:szCs w:val="28"/>
        </w:rPr>
        <w:t>核准使用地變更編定</w:t>
      </w:r>
      <w:r w:rsidR="0033659C" w:rsidRPr="0033659C">
        <w:rPr>
          <w:rFonts w:ascii="標楷體" w:eastAsia="標楷體" w:hAnsi="標楷體" w:hint="eastAsia"/>
          <w:sz w:val="28"/>
          <w:szCs w:val="28"/>
        </w:rPr>
        <w:t>，逾期未完成者，應撤銷其許可；因不可抗力之因素致未完成者，得報經原核准機關，展延六個月，並以二次為限。</w:t>
      </w:r>
    </w:p>
    <w:p w:rsidR="0033659C" w:rsidRPr="0033659C" w:rsidRDefault="005878CE" w:rsidP="005878CE">
      <w:pPr>
        <w:spacing w:beforeLines="50" w:before="180" w:afterLines="50" w:after="180" w:line="0" w:lineRule="atLeas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(四) 文化事業計畫用地在山坡地範圍未達十公頃者，應符合興辦文化事業申請免受山坡地開發建築面積不得少於十公頃限制案審查原則之規範；如依法須檢附水土保持、環境影響評估等書件者，應檢齊有關書圖文件依規定辦理事業計畫書審查工作，未經審查完成前，不得為開發行為之許可。</w:t>
      </w:r>
    </w:p>
    <w:p w:rsidR="008E46F6" w:rsidRPr="0033659C" w:rsidRDefault="005878CE" w:rsidP="005878CE">
      <w:pPr>
        <w:spacing w:beforeLines="50" w:before="180" w:afterLines="50" w:after="180" w:line="0" w:lineRule="atLeas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(五) 申請用地位於山坡地範圍者，於興辦事業計畫核准前，申請人應提交是否有非都市土地使用管制規則第四十九條之一第二項不可開發建築之相關文件。</w:t>
      </w:r>
    </w:p>
    <w:p w:rsidR="0033659C" w:rsidRPr="0033659C" w:rsidRDefault="0033659C" w:rsidP="00D30688">
      <w:pPr>
        <w:pStyle w:val="a7"/>
        <w:spacing w:beforeLines="50" w:before="180" w:afterLines="50" w:after="180" w:line="0" w:lineRule="atLeast"/>
        <w:ind w:leftChars="259" w:left="1417" w:hangingChars="284" w:hanging="795"/>
        <w:rPr>
          <w:rFonts w:ascii="標楷體" w:eastAsia="標楷體" w:hAnsi="標楷體"/>
          <w:sz w:val="28"/>
          <w:szCs w:val="28"/>
        </w:rPr>
      </w:pPr>
      <w:r w:rsidRPr="0033659C">
        <w:rPr>
          <w:rFonts w:ascii="標楷體" w:eastAsia="標楷體" w:hAnsi="標楷體" w:hint="eastAsia"/>
          <w:sz w:val="28"/>
          <w:szCs w:val="28"/>
        </w:rPr>
        <w:t>十一、經核准之申請文件及興辦事業計畫等內容有下列情事需變更者，應將變更後之申請文件及興辦事業計畫內容送本府審查：</w:t>
      </w:r>
    </w:p>
    <w:p w:rsidR="0033659C" w:rsidRPr="0033659C" w:rsidRDefault="00B329AF" w:rsidP="0033659C">
      <w:pPr>
        <w:pStyle w:val="a7"/>
        <w:spacing w:beforeLines="50" w:before="180" w:afterLines="50" w:after="180" w:line="0" w:lineRule="atLeast"/>
        <w:ind w:leftChars="0"/>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(一) 原核准之計畫範圍擴大，但擴大後面積不得超過二公頃。</w:t>
      </w:r>
    </w:p>
    <w:p w:rsidR="0033659C" w:rsidRPr="0033659C" w:rsidRDefault="00B329AF" w:rsidP="00B329AF">
      <w:pPr>
        <w:pStyle w:val="a7"/>
        <w:spacing w:beforeLines="50" w:before="180" w:afterLines="50" w:after="180" w:line="0" w:lineRule="atLeast"/>
        <w:ind w:left="1418" w:hangingChars="335" w:hanging="938"/>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(二) 原核准之申請使用項目、內容、用途及興辦方式等變更者，變更後仍需符合文化創意產業發展法第三條規定。</w:t>
      </w:r>
    </w:p>
    <w:p w:rsidR="0033659C" w:rsidRDefault="00B329AF" w:rsidP="0033659C">
      <w:pPr>
        <w:pStyle w:val="a7"/>
        <w:spacing w:beforeLines="50" w:before="180" w:afterLines="50" w:after="180" w:line="0" w:lineRule="atLeast"/>
        <w:ind w:leftChars="0"/>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(三) 申請人變更者。</w:t>
      </w:r>
    </w:p>
    <w:p w:rsidR="0033659C" w:rsidRPr="0033659C" w:rsidRDefault="0029630A" w:rsidP="0029630A">
      <w:pPr>
        <w:pStyle w:val="a7"/>
        <w:spacing w:beforeLines="50" w:before="180" w:afterLines="50" w:after="180" w:line="0" w:lineRule="atLeast"/>
        <w:ind w:left="1418" w:hangingChars="335" w:hanging="938"/>
        <w:rPr>
          <w:rFonts w:ascii="標楷體" w:eastAsia="標楷體" w:hAnsi="標楷體"/>
          <w:sz w:val="28"/>
          <w:szCs w:val="28"/>
        </w:rPr>
      </w:pPr>
      <w:r>
        <w:rPr>
          <w:rFonts w:ascii="標楷體" w:eastAsia="標楷體" w:hAnsi="標楷體" w:hint="eastAsia"/>
          <w:sz w:val="28"/>
          <w:szCs w:val="28"/>
        </w:rPr>
        <w:t xml:space="preserve"> </w:t>
      </w:r>
      <w:r w:rsidR="00AE5A7D">
        <w:rPr>
          <w:rFonts w:ascii="標楷體" w:eastAsia="標楷體" w:hAnsi="標楷體" w:hint="eastAsia"/>
          <w:sz w:val="28"/>
          <w:szCs w:val="28"/>
        </w:rPr>
        <w:t>十二、有下列情事之一者，本府得撤銷或廢止</w:t>
      </w:r>
      <w:r w:rsidR="0033659C" w:rsidRPr="0033659C">
        <w:rPr>
          <w:rFonts w:ascii="標楷體" w:eastAsia="標楷體" w:hAnsi="標楷體" w:hint="eastAsia"/>
          <w:sz w:val="28"/>
          <w:szCs w:val="28"/>
        </w:rPr>
        <w:t>其興辦事業計畫：</w:t>
      </w:r>
    </w:p>
    <w:p w:rsidR="0033659C" w:rsidRPr="0033659C" w:rsidRDefault="004A29DB" w:rsidP="00EC2E7C">
      <w:pPr>
        <w:spacing w:beforeLines="50" w:before="180" w:afterLines="50" w:after="180" w:line="0" w:lineRule="atLeast"/>
        <w:ind w:firstLineChars="200" w:firstLine="560"/>
        <w:rPr>
          <w:rFonts w:ascii="標楷體" w:eastAsia="標楷體" w:hAnsi="標楷體"/>
          <w:sz w:val="28"/>
          <w:szCs w:val="28"/>
        </w:rPr>
      </w:pPr>
      <w:r>
        <w:rPr>
          <w:rFonts w:ascii="標楷體" w:eastAsia="標楷體" w:hAnsi="標楷體" w:hint="eastAsia"/>
          <w:sz w:val="28"/>
          <w:szCs w:val="28"/>
        </w:rPr>
        <w:t>（一</w:t>
      </w:r>
      <w:r w:rsidR="0033659C" w:rsidRPr="0033659C">
        <w:rPr>
          <w:rFonts w:ascii="標楷體" w:eastAsia="標楷體" w:hAnsi="標楷體" w:hint="eastAsia"/>
          <w:sz w:val="28"/>
          <w:szCs w:val="28"/>
        </w:rPr>
        <w:t>）申請人未依開發預定進度完成興建。</w:t>
      </w:r>
    </w:p>
    <w:p w:rsidR="0033659C" w:rsidRPr="0033659C" w:rsidRDefault="004A29DB" w:rsidP="00EC2E7C">
      <w:pPr>
        <w:spacing w:beforeLines="50" w:before="180" w:afterLines="50" w:after="180" w:line="0" w:lineRule="atLeast"/>
        <w:ind w:firstLineChars="200" w:firstLine="560"/>
        <w:rPr>
          <w:rFonts w:ascii="標楷體" w:eastAsia="標楷體" w:hAnsi="標楷體"/>
          <w:sz w:val="28"/>
          <w:szCs w:val="28"/>
        </w:rPr>
      </w:pPr>
      <w:r>
        <w:rPr>
          <w:rFonts w:ascii="標楷體" w:eastAsia="標楷體" w:hAnsi="標楷體" w:hint="eastAsia"/>
          <w:sz w:val="28"/>
          <w:szCs w:val="28"/>
        </w:rPr>
        <w:t>（二</w:t>
      </w:r>
      <w:r w:rsidR="0033659C" w:rsidRPr="0033659C">
        <w:rPr>
          <w:rFonts w:ascii="標楷體" w:eastAsia="標楷體" w:hAnsi="標楷體" w:hint="eastAsia"/>
          <w:sz w:val="28"/>
          <w:szCs w:val="28"/>
        </w:rPr>
        <w:t>）申請人未經本府同意，任意變更核准之興辦事業計畫。</w:t>
      </w:r>
    </w:p>
    <w:p w:rsidR="0033659C" w:rsidRPr="00EC2E7C" w:rsidRDefault="00EC2E7C" w:rsidP="00EC2E7C">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Pr="00EC2E7C">
        <w:rPr>
          <w:rFonts w:ascii="標楷體" w:eastAsia="標楷體" w:hAnsi="標楷體" w:hint="eastAsia"/>
          <w:sz w:val="28"/>
          <w:szCs w:val="28"/>
        </w:rPr>
        <w:t>(</w:t>
      </w:r>
      <w:r w:rsidR="004A29DB">
        <w:rPr>
          <w:rFonts w:ascii="標楷體" w:eastAsia="標楷體" w:hAnsi="標楷體" w:hint="eastAsia"/>
          <w:sz w:val="28"/>
          <w:szCs w:val="28"/>
        </w:rPr>
        <w:t>三</w:t>
      </w:r>
      <w:r w:rsidRPr="00EC2E7C">
        <w:rPr>
          <w:rFonts w:ascii="標楷體" w:eastAsia="標楷體" w:hAnsi="標楷體" w:hint="eastAsia"/>
          <w:sz w:val="28"/>
          <w:szCs w:val="28"/>
        </w:rPr>
        <w:t>)</w:t>
      </w:r>
      <w:r w:rsidR="006160E0">
        <w:rPr>
          <w:rFonts w:ascii="標楷體" w:eastAsia="標楷體" w:hAnsi="標楷體" w:hint="eastAsia"/>
          <w:sz w:val="28"/>
          <w:szCs w:val="28"/>
        </w:rPr>
        <w:t xml:space="preserve"> </w:t>
      </w:r>
      <w:r w:rsidR="0033659C" w:rsidRPr="00EC2E7C">
        <w:rPr>
          <w:rFonts w:ascii="標楷體" w:eastAsia="標楷體" w:hAnsi="標楷體" w:hint="eastAsia"/>
          <w:sz w:val="28"/>
          <w:szCs w:val="28"/>
        </w:rPr>
        <w:t>申請人違反本府就興辦事業計畫之核</w:t>
      </w:r>
      <w:r w:rsidR="004C27AF">
        <w:rPr>
          <w:rFonts w:ascii="標楷體" w:eastAsia="標楷體" w:hAnsi="標楷體" w:hint="eastAsia"/>
          <w:sz w:val="28"/>
          <w:szCs w:val="28"/>
        </w:rPr>
        <w:t>准</w:t>
      </w:r>
      <w:r w:rsidR="0033659C" w:rsidRPr="00EC2E7C">
        <w:rPr>
          <w:rFonts w:ascii="標楷體" w:eastAsia="標楷體" w:hAnsi="標楷體" w:hint="eastAsia"/>
          <w:sz w:val="28"/>
          <w:szCs w:val="28"/>
        </w:rPr>
        <w:t>所為之附款。</w:t>
      </w:r>
    </w:p>
    <w:p w:rsidR="0033659C" w:rsidRDefault="004A29DB" w:rsidP="00EC2E7C">
      <w:pPr>
        <w:spacing w:beforeLines="50" w:before="180" w:afterLines="50" w:after="180" w:line="0" w:lineRule="atLeast"/>
        <w:ind w:leftChars="235" w:left="1415" w:hangingChars="304" w:hanging="851"/>
        <w:rPr>
          <w:rFonts w:ascii="標楷體" w:eastAsia="標楷體" w:hAnsi="標楷體"/>
          <w:sz w:val="28"/>
          <w:szCs w:val="28"/>
        </w:rPr>
      </w:pPr>
      <w:r>
        <w:rPr>
          <w:rFonts w:ascii="標楷體" w:eastAsia="標楷體" w:hAnsi="標楷體" w:hint="eastAsia"/>
          <w:sz w:val="28"/>
          <w:szCs w:val="28"/>
        </w:rPr>
        <w:lastRenderedPageBreak/>
        <w:t>（四</w:t>
      </w:r>
      <w:r w:rsidR="0033659C" w:rsidRPr="0033659C">
        <w:rPr>
          <w:rFonts w:ascii="標楷體" w:eastAsia="標楷體" w:hAnsi="標楷體" w:hint="eastAsia"/>
          <w:sz w:val="28"/>
          <w:szCs w:val="28"/>
        </w:rPr>
        <w:t>）提供虛偽、不實之文件、資料，</w:t>
      </w:r>
      <w:r w:rsidR="004C27AF">
        <w:rPr>
          <w:rFonts w:ascii="標楷體" w:eastAsia="標楷體" w:hAnsi="標楷體" w:hint="eastAsia"/>
          <w:sz w:val="28"/>
          <w:szCs w:val="28"/>
        </w:rPr>
        <w:t>或</w:t>
      </w:r>
      <w:r w:rsidR="0033659C" w:rsidRPr="0033659C">
        <w:rPr>
          <w:rFonts w:ascii="標楷體" w:eastAsia="標楷體" w:hAnsi="標楷體" w:hint="eastAsia"/>
          <w:sz w:val="28"/>
          <w:szCs w:val="28"/>
        </w:rPr>
        <w:t>其他經認定足以造成公共安全之虞、環境衝擊及違反公共利益等重大變更者。</w:t>
      </w:r>
    </w:p>
    <w:p w:rsidR="00A43ADE" w:rsidRDefault="0033659C" w:rsidP="00A43ADE">
      <w:pPr>
        <w:spacing w:beforeLines="50" w:before="180" w:afterLines="50" w:after="180" w:line="0" w:lineRule="atLeast"/>
        <w:ind w:leftChars="590" w:left="1416"/>
        <w:rPr>
          <w:rFonts w:ascii="標楷體" w:eastAsia="標楷體" w:hAnsi="標楷體"/>
          <w:sz w:val="28"/>
          <w:szCs w:val="28"/>
        </w:rPr>
      </w:pPr>
      <w:r w:rsidRPr="0033659C">
        <w:rPr>
          <w:rFonts w:ascii="標楷體" w:eastAsia="標楷體" w:hAnsi="標楷體" w:hint="eastAsia"/>
          <w:sz w:val="28"/>
          <w:szCs w:val="28"/>
        </w:rPr>
        <w:t>前項第一款期間屆滿前，申請人得敘明理由申請展延</w:t>
      </w:r>
      <w:r w:rsidR="00A43ADE" w:rsidRPr="00A43ADE">
        <w:rPr>
          <w:rFonts w:ascii="標楷體" w:eastAsia="標楷體" w:hAnsi="標楷體" w:hint="eastAsia"/>
          <w:sz w:val="28"/>
          <w:szCs w:val="28"/>
        </w:rPr>
        <w:t>；展延期間不得超過一年。倘申請展延未敘明理由或理由不充分時，本府得於期間屆滿後撤銷或廢止之。</w:t>
      </w:r>
    </w:p>
    <w:p w:rsidR="00807E1E" w:rsidRDefault="0033659C" w:rsidP="00A43ADE">
      <w:pPr>
        <w:spacing w:beforeLines="50" w:before="180" w:afterLines="50" w:after="180" w:line="0" w:lineRule="atLeast"/>
        <w:ind w:leftChars="235" w:left="1415" w:hangingChars="304" w:hanging="851"/>
        <w:rPr>
          <w:rFonts w:ascii="標楷體" w:eastAsia="標楷體" w:hAnsi="標楷體"/>
          <w:sz w:val="28"/>
          <w:szCs w:val="28"/>
        </w:rPr>
      </w:pPr>
      <w:r w:rsidRPr="0033659C">
        <w:rPr>
          <w:rFonts w:ascii="標楷體" w:eastAsia="標楷體" w:hAnsi="標楷體" w:hint="eastAsia"/>
          <w:sz w:val="28"/>
          <w:szCs w:val="28"/>
        </w:rPr>
        <w:t>十三、核准之興辦事業計畫經本府撤銷或廢止後，已完成變更編定者，應通知變更編定主管機關，並副知申請人。</w:t>
      </w:r>
    </w:p>
    <w:p w:rsid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十四、為審查興辦事業計畫申請或申請變更案件，本府得邀請有關機關（單位）代表及專家學者籌組審查委員會(以下簡稱本會)。</w:t>
      </w:r>
    </w:p>
    <w:p w:rsidR="0033659C" w:rsidRP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十五、本會</w:t>
      </w:r>
      <w:r w:rsidR="008C0BBC">
        <w:rPr>
          <w:rFonts w:ascii="標楷體" w:eastAsia="標楷體" w:hAnsi="標楷體" w:hint="eastAsia"/>
          <w:sz w:val="28"/>
          <w:szCs w:val="28"/>
        </w:rPr>
        <w:t>置</w:t>
      </w:r>
      <w:r w:rsidRPr="0033659C">
        <w:rPr>
          <w:rFonts w:ascii="標楷體" w:eastAsia="標楷體" w:hAnsi="標楷體" w:hint="eastAsia"/>
          <w:sz w:val="28"/>
          <w:szCs w:val="28"/>
        </w:rPr>
        <w:t>委員七至九人，其中一人為召集人，由本府秘書長兼任；其餘委員由本府依個案性質，就具有文化產業分析、經營管理、財務管理等相關領域之專家學者及政府機關(單位)代表聘(派)之。</w:t>
      </w:r>
    </w:p>
    <w:p w:rsidR="0033659C" w:rsidRDefault="0033659C" w:rsidP="00EC2E7C">
      <w:pPr>
        <w:spacing w:beforeLines="50" w:before="180" w:afterLines="50" w:after="180" w:line="0" w:lineRule="atLeast"/>
        <w:ind w:leftChars="590" w:left="1416"/>
        <w:rPr>
          <w:rFonts w:ascii="標楷體" w:eastAsia="標楷體" w:hAnsi="標楷體"/>
          <w:sz w:val="28"/>
          <w:szCs w:val="28"/>
        </w:rPr>
      </w:pPr>
      <w:r w:rsidRPr="0033659C">
        <w:rPr>
          <w:rFonts w:ascii="標楷體" w:eastAsia="標楷體" w:hAnsi="標楷體" w:hint="eastAsia"/>
          <w:sz w:val="28"/>
          <w:szCs w:val="28"/>
        </w:rPr>
        <w:t>本會委員任期為二年，期滿得續聘(派)</w:t>
      </w:r>
      <w:r w:rsidR="00AE28D7">
        <w:rPr>
          <w:rFonts w:ascii="標楷體" w:eastAsia="標楷體" w:hAnsi="標楷體" w:hint="eastAsia"/>
          <w:sz w:val="28"/>
          <w:szCs w:val="28"/>
        </w:rPr>
        <w:t>之；</w:t>
      </w:r>
      <w:r w:rsidRPr="0033659C">
        <w:rPr>
          <w:rFonts w:ascii="標楷體" w:eastAsia="標楷體" w:hAnsi="標楷體" w:hint="eastAsia"/>
          <w:sz w:val="28"/>
          <w:szCs w:val="28"/>
        </w:rPr>
        <w:t>於任期內出缺時，本府得補聘(派)至原任期屆滿之日止。</w:t>
      </w:r>
    </w:p>
    <w:p w:rsid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十六、本會會議由召集人召集，並為會議主席；召集人不能出席會議時，由出席委員互推一人代理主席。</w:t>
      </w:r>
    </w:p>
    <w:p w:rsidR="0033659C" w:rsidRP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十七、本會會議應有委員過半數之出席始得開會</w:t>
      </w:r>
      <w:r w:rsidR="00AE28D7">
        <w:rPr>
          <w:rFonts w:ascii="標楷體" w:eastAsia="標楷體" w:hAnsi="標楷體" w:hint="eastAsia"/>
          <w:sz w:val="28"/>
          <w:szCs w:val="28"/>
        </w:rPr>
        <w:t>；</w:t>
      </w:r>
      <w:r w:rsidRPr="0033659C">
        <w:rPr>
          <w:rFonts w:ascii="標楷體" w:eastAsia="標楷體" w:hAnsi="標楷體" w:hint="eastAsia"/>
          <w:sz w:val="28"/>
          <w:szCs w:val="28"/>
        </w:rPr>
        <w:t>經出席委員過半數之同意，始得作成決議。</w:t>
      </w:r>
    </w:p>
    <w:p w:rsidR="0033659C" w:rsidRDefault="0033659C" w:rsidP="00EC2E7C">
      <w:pPr>
        <w:spacing w:beforeLines="50" w:before="180" w:afterLines="50" w:after="180" w:line="0" w:lineRule="atLeast"/>
        <w:ind w:leftChars="590" w:left="1416"/>
        <w:rPr>
          <w:rFonts w:ascii="標楷體" w:eastAsia="標楷體" w:hAnsi="標楷體"/>
          <w:sz w:val="28"/>
          <w:szCs w:val="28"/>
        </w:rPr>
      </w:pPr>
      <w:r w:rsidRPr="0033659C">
        <w:rPr>
          <w:rFonts w:ascii="標楷體" w:eastAsia="標楷體" w:hAnsi="標楷體" w:hint="eastAsia"/>
          <w:sz w:val="28"/>
          <w:szCs w:val="28"/>
        </w:rPr>
        <w:t>本會會議應獲致審查結論，並作成會議紀錄，簽報縣長或其授權人核定。</w:t>
      </w:r>
    </w:p>
    <w:p w:rsidR="0033659C" w:rsidRDefault="0033659C" w:rsidP="00EC2E7C">
      <w:pPr>
        <w:spacing w:beforeLines="50" w:before="180" w:afterLines="50" w:after="180" w:line="0" w:lineRule="atLeast"/>
        <w:ind w:leftChars="233" w:left="1273" w:hangingChars="255" w:hanging="714"/>
        <w:rPr>
          <w:rFonts w:ascii="標楷體" w:eastAsia="標楷體" w:hAnsi="標楷體"/>
          <w:sz w:val="28"/>
          <w:szCs w:val="28"/>
        </w:rPr>
      </w:pPr>
      <w:r w:rsidRPr="0033659C">
        <w:rPr>
          <w:rFonts w:ascii="標楷體" w:eastAsia="標楷體" w:hAnsi="標楷體" w:hint="eastAsia"/>
          <w:sz w:val="28"/>
          <w:szCs w:val="28"/>
        </w:rPr>
        <w:t>十八、本會於必要時得推派委員或由召集人指派人員實地調查，並得邀請相關專業人士及業務主管機關(單位)代表列席說明。</w:t>
      </w:r>
    </w:p>
    <w:p w:rsidR="00A51A18" w:rsidRP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十九、本會委員對具有利害關係之議案，應自行迴避。</w:t>
      </w:r>
    </w:p>
    <w:p w:rsidR="00807E1E" w:rsidRP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二十、本會委員均為無給職；但得依規定支領審查費及交通費，其所需經費由苗栗縣政府文化觀光局相關預算支應。</w:t>
      </w:r>
    </w:p>
    <w:sectPr w:rsidR="00807E1E" w:rsidRPr="0033659C" w:rsidSect="00807E1E">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179" w:rsidRDefault="00686179" w:rsidP="00493A04">
      <w:r>
        <w:separator/>
      </w:r>
    </w:p>
  </w:endnote>
  <w:endnote w:type="continuationSeparator" w:id="0">
    <w:p w:rsidR="00686179" w:rsidRDefault="00686179" w:rsidP="0049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901522"/>
      <w:docPartObj>
        <w:docPartGallery w:val="Page Numbers (Bottom of Page)"/>
        <w:docPartUnique/>
      </w:docPartObj>
    </w:sdtPr>
    <w:sdtEndPr/>
    <w:sdtContent>
      <w:p w:rsidR="00900E98" w:rsidRDefault="00900E98">
        <w:pPr>
          <w:pStyle w:val="a5"/>
          <w:jc w:val="center"/>
        </w:pPr>
        <w:r>
          <w:fldChar w:fldCharType="begin"/>
        </w:r>
        <w:r>
          <w:instrText>PAGE   \* MERGEFORMAT</w:instrText>
        </w:r>
        <w:r>
          <w:fldChar w:fldCharType="separate"/>
        </w:r>
        <w:r w:rsidR="00700BDE" w:rsidRPr="00700BDE">
          <w:rPr>
            <w:noProof/>
            <w:lang w:val="zh-TW"/>
          </w:rPr>
          <w:t>2</w:t>
        </w:r>
        <w:r>
          <w:fldChar w:fldCharType="end"/>
        </w:r>
      </w:p>
    </w:sdtContent>
  </w:sdt>
  <w:p w:rsidR="00900E98" w:rsidRDefault="00900E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179" w:rsidRDefault="00686179" w:rsidP="00493A04">
      <w:r>
        <w:separator/>
      </w:r>
    </w:p>
  </w:footnote>
  <w:footnote w:type="continuationSeparator" w:id="0">
    <w:p w:rsidR="00686179" w:rsidRDefault="00686179" w:rsidP="00493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FDF"/>
    <w:multiLevelType w:val="hybridMultilevel"/>
    <w:tmpl w:val="6B62260E"/>
    <w:lvl w:ilvl="0" w:tplc="AB30E8F2">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1A02B5"/>
    <w:multiLevelType w:val="hybridMultilevel"/>
    <w:tmpl w:val="8E6C31AE"/>
    <w:lvl w:ilvl="0" w:tplc="38E2A0E2">
      <w:start w:val="1"/>
      <w:numFmt w:val="taiwaneseCountingThousand"/>
      <w:lvlText w:val="（%1）"/>
      <w:lvlJc w:val="left"/>
      <w:pPr>
        <w:ind w:left="622"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F043B8B"/>
    <w:multiLevelType w:val="hybridMultilevel"/>
    <w:tmpl w:val="F042C14A"/>
    <w:lvl w:ilvl="0" w:tplc="AB30E8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7F040B"/>
    <w:multiLevelType w:val="hybridMultilevel"/>
    <w:tmpl w:val="8BF23EA2"/>
    <w:lvl w:ilvl="0" w:tplc="8DCEA3DE">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4FBE63AC"/>
    <w:multiLevelType w:val="hybridMultilevel"/>
    <w:tmpl w:val="21CAA3DC"/>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5">
    <w:nsid w:val="5A9D1581"/>
    <w:multiLevelType w:val="hybridMultilevel"/>
    <w:tmpl w:val="2E96896C"/>
    <w:lvl w:ilvl="0" w:tplc="2BD8703C">
      <w:start w:val="5"/>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010796"/>
    <w:multiLevelType w:val="hybridMultilevel"/>
    <w:tmpl w:val="574679F8"/>
    <w:lvl w:ilvl="0" w:tplc="AB30E8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A300262"/>
    <w:multiLevelType w:val="hybridMultilevel"/>
    <w:tmpl w:val="53347C94"/>
    <w:lvl w:ilvl="0" w:tplc="AB30E8F2">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nsid w:val="79DD71C0"/>
    <w:multiLevelType w:val="hybridMultilevel"/>
    <w:tmpl w:val="3A5C28A2"/>
    <w:lvl w:ilvl="0" w:tplc="A06CD87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0"/>
  </w:num>
  <w:num w:numId="3">
    <w:abstractNumId w:val="3"/>
  </w:num>
  <w:num w:numId="4">
    <w:abstractNumId w:val="1"/>
  </w:num>
  <w:num w:numId="5">
    <w:abstractNumId w:val="7"/>
  </w:num>
  <w:num w:numId="6">
    <w:abstractNumId w:val="2"/>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1E"/>
    <w:rsid w:val="000322EA"/>
    <w:rsid w:val="00050BB4"/>
    <w:rsid w:val="000D6D3C"/>
    <w:rsid w:val="000E5220"/>
    <w:rsid w:val="000E5CCD"/>
    <w:rsid w:val="000F5A0C"/>
    <w:rsid w:val="00102D43"/>
    <w:rsid w:val="00105AEB"/>
    <w:rsid w:val="00111904"/>
    <w:rsid w:val="00124027"/>
    <w:rsid w:val="001469A2"/>
    <w:rsid w:val="00150EBE"/>
    <w:rsid w:val="00154861"/>
    <w:rsid w:val="001820C2"/>
    <w:rsid w:val="00197FDD"/>
    <w:rsid w:val="001A5469"/>
    <w:rsid w:val="001E220C"/>
    <w:rsid w:val="00206632"/>
    <w:rsid w:val="002635A0"/>
    <w:rsid w:val="00271FAF"/>
    <w:rsid w:val="00284A37"/>
    <w:rsid w:val="00293A70"/>
    <w:rsid w:val="0029630A"/>
    <w:rsid w:val="002A0418"/>
    <w:rsid w:val="002B2881"/>
    <w:rsid w:val="002C41AF"/>
    <w:rsid w:val="002C7DDE"/>
    <w:rsid w:val="002D30CA"/>
    <w:rsid w:val="002E7118"/>
    <w:rsid w:val="00320B12"/>
    <w:rsid w:val="0033659C"/>
    <w:rsid w:val="003454D6"/>
    <w:rsid w:val="00360534"/>
    <w:rsid w:val="00362638"/>
    <w:rsid w:val="00372E29"/>
    <w:rsid w:val="00384756"/>
    <w:rsid w:val="003915CD"/>
    <w:rsid w:val="003C7283"/>
    <w:rsid w:val="00427170"/>
    <w:rsid w:val="00453617"/>
    <w:rsid w:val="00474F52"/>
    <w:rsid w:val="00493A04"/>
    <w:rsid w:val="004965CF"/>
    <w:rsid w:val="004A29DB"/>
    <w:rsid w:val="004C27AF"/>
    <w:rsid w:val="004F2EF3"/>
    <w:rsid w:val="004F4A75"/>
    <w:rsid w:val="004F6A31"/>
    <w:rsid w:val="00536FF4"/>
    <w:rsid w:val="005427B0"/>
    <w:rsid w:val="005878CE"/>
    <w:rsid w:val="005B5791"/>
    <w:rsid w:val="005C5E9F"/>
    <w:rsid w:val="005E045B"/>
    <w:rsid w:val="006027F4"/>
    <w:rsid w:val="0061044E"/>
    <w:rsid w:val="006160E0"/>
    <w:rsid w:val="00642836"/>
    <w:rsid w:val="00651C5E"/>
    <w:rsid w:val="006534D1"/>
    <w:rsid w:val="00686179"/>
    <w:rsid w:val="006973DE"/>
    <w:rsid w:val="006D220C"/>
    <w:rsid w:val="006F2956"/>
    <w:rsid w:val="00700BDE"/>
    <w:rsid w:val="00710AC5"/>
    <w:rsid w:val="00726679"/>
    <w:rsid w:val="007272AF"/>
    <w:rsid w:val="00733FAF"/>
    <w:rsid w:val="00743C31"/>
    <w:rsid w:val="007573A6"/>
    <w:rsid w:val="00782C8D"/>
    <w:rsid w:val="007931E3"/>
    <w:rsid w:val="007A26DE"/>
    <w:rsid w:val="007E26AB"/>
    <w:rsid w:val="007E5415"/>
    <w:rsid w:val="00807E1E"/>
    <w:rsid w:val="008511E1"/>
    <w:rsid w:val="008745A8"/>
    <w:rsid w:val="008C0BBC"/>
    <w:rsid w:val="008E46F6"/>
    <w:rsid w:val="008E751A"/>
    <w:rsid w:val="008F1567"/>
    <w:rsid w:val="00900E98"/>
    <w:rsid w:val="009156D0"/>
    <w:rsid w:val="00942BF0"/>
    <w:rsid w:val="00955B15"/>
    <w:rsid w:val="0099196D"/>
    <w:rsid w:val="009E0125"/>
    <w:rsid w:val="00A1628A"/>
    <w:rsid w:val="00A40CB9"/>
    <w:rsid w:val="00A43ADE"/>
    <w:rsid w:val="00A457FF"/>
    <w:rsid w:val="00A46D8B"/>
    <w:rsid w:val="00A51A18"/>
    <w:rsid w:val="00AE28D7"/>
    <w:rsid w:val="00AE5A7D"/>
    <w:rsid w:val="00AF4819"/>
    <w:rsid w:val="00B329AF"/>
    <w:rsid w:val="00BA03DB"/>
    <w:rsid w:val="00BC55F9"/>
    <w:rsid w:val="00BD7F8F"/>
    <w:rsid w:val="00C01519"/>
    <w:rsid w:val="00C46BC1"/>
    <w:rsid w:val="00C74C00"/>
    <w:rsid w:val="00C9091C"/>
    <w:rsid w:val="00CA5BA6"/>
    <w:rsid w:val="00CA7F86"/>
    <w:rsid w:val="00CB6F24"/>
    <w:rsid w:val="00CE6B42"/>
    <w:rsid w:val="00CF3AF5"/>
    <w:rsid w:val="00D02894"/>
    <w:rsid w:val="00D06729"/>
    <w:rsid w:val="00D12F58"/>
    <w:rsid w:val="00D30688"/>
    <w:rsid w:val="00D3119B"/>
    <w:rsid w:val="00D6200D"/>
    <w:rsid w:val="00D957C2"/>
    <w:rsid w:val="00DD61B0"/>
    <w:rsid w:val="00DE7ED0"/>
    <w:rsid w:val="00E64B58"/>
    <w:rsid w:val="00E719F9"/>
    <w:rsid w:val="00E71A5C"/>
    <w:rsid w:val="00E972AD"/>
    <w:rsid w:val="00EA6746"/>
    <w:rsid w:val="00EC0881"/>
    <w:rsid w:val="00EC1FCC"/>
    <w:rsid w:val="00EC2E7C"/>
    <w:rsid w:val="00ED3681"/>
    <w:rsid w:val="00ED4C49"/>
    <w:rsid w:val="00EE2C09"/>
    <w:rsid w:val="00EE632A"/>
    <w:rsid w:val="00EF0659"/>
    <w:rsid w:val="00EF1725"/>
    <w:rsid w:val="00F0769E"/>
    <w:rsid w:val="00F13B5C"/>
    <w:rsid w:val="00F61487"/>
    <w:rsid w:val="00F6611F"/>
    <w:rsid w:val="00FA25BD"/>
    <w:rsid w:val="00FA5232"/>
    <w:rsid w:val="00FC3866"/>
    <w:rsid w:val="00FF4735"/>
    <w:rsid w:val="00FF6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A04"/>
    <w:pPr>
      <w:tabs>
        <w:tab w:val="center" w:pos="4153"/>
        <w:tab w:val="right" w:pos="8306"/>
      </w:tabs>
      <w:snapToGrid w:val="0"/>
    </w:pPr>
    <w:rPr>
      <w:sz w:val="20"/>
      <w:szCs w:val="20"/>
    </w:rPr>
  </w:style>
  <w:style w:type="character" w:customStyle="1" w:styleId="a4">
    <w:name w:val="頁首 字元"/>
    <w:basedOn w:val="a0"/>
    <w:link w:val="a3"/>
    <w:uiPriority w:val="99"/>
    <w:rsid w:val="00493A04"/>
    <w:rPr>
      <w:sz w:val="20"/>
      <w:szCs w:val="20"/>
    </w:rPr>
  </w:style>
  <w:style w:type="paragraph" w:styleId="a5">
    <w:name w:val="footer"/>
    <w:basedOn w:val="a"/>
    <w:link w:val="a6"/>
    <w:uiPriority w:val="99"/>
    <w:unhideWhenUsed/>
    <w:rsid w:val="00493A04"/>
    <w:pPr>
      <w:tabs>
        <w:tab w:val="center" w:pos="4153"/>
        <w:tab w:val="right" w:pos="8306"/>
      </w:tabs>
      <w:snapToGrid w:val="0"/>
    </w:pPr>
    <w:rPr>
      <w:sz w:val="20"/>
      <w:szCs w:val="20"/>
    </w:rPr>
  </w:style>
  <w:style w:type="character" w:customStyle="1" w:styleId="a6">
    <w:name w:val="頁尾 字元"/>
    <w:basedOn w:val="a0"/>
    <w:link w:val="a5"/>
    <w:uiPriority w:val="99"/>
    <w:rsid w:val="00493A04"/>
    <w:rPr>
      <w:sz w:val="20"/>
      <w:szCs w:val="20"/>
    </w:rPr>
  </w:style>
  <w:style w:type="paragraph" w:styleId="a7">
    <w:name w:val="List Paragraph"/>
    <w:basedOn w:val="a"/>
    <w:uiPriority w:val="34"/>
    <w:qFormat/>
    <w:rsid w:val="00206632"/>
    <w:pPr>
      <w:ind w:leftChars="200" w:left="480"/>
    </w:pPr>
  </w:style>
  <w:style w:type="paragraph" w:styleId="a8">
    <w:name w:val="Balloon Text"/>
    <w:basedOn w:val="a"/>
    <w:link w:val="a9"/>
    <w:uiPriority w:val="99"/>
    <w:semiHidden/>
    <w:unhideWhenUsed/>
    <w:rsid w:val="00A46D8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6D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A04"/>
    <w:pPr>
      <w:tabs>
        <w:tab w:val="center" w:pos="4153"/>
        <w:tab w:val="right" w:pos="8306"/>
      </w:tabs>
      <w:snapToGrid w:val="0"/>
    </w:pPr>
    <w:rPr>
      <w:sz w:val="20"/>
      <w:szCs w:val="20"/>
    </w:rPr>
  </w:style>
  <w:style w:type="character" w:customStyle="1" w:styleId="a4">
    <w:name w:val="頁首 字元"/>
    <w:basedOn w:val="a0"/>
    <w:link w:val="a3"/>
    <w:uiPriority w:val="99"/>
    <w:rsid w:val="00493A04"/>
    <w:rPr>
      <w:sz w:val="20"/>
      <w:szCs w:val="20"/>
    </w:rPr>
  </w:style>
  <w:style w:type="paragraph" w:styleId="a5">
    <w:name w:val="footer"/>
    <w:basedOn w:val="a"/>
    <w:link w:val="a6"/>
    <w:uiPriority w:val="99"/>
    <w:unhideWhenUsed/>
    <w:rsid w:val="00493A04"/>
    <w:pPr>
      <w:tabs>
        <w:tab w:val="center" w:pos="4153"/>
        <w:tab w:val="right" w:pos="8306"/>
      </w:tabs>
      <w:snapToGrid w:val="0"/>
    </w:pPr>
    <w:rPr>
      <w:sz w:val="20"/>
      <w:szCs w:val="20"/>
    </w:rPr>
  </w:style>
  <w:style w:type="character" w:customStyle="1" w:styleId="a6">
    <w:name w:val="頁尾 字元"/>
    <w:basedOn w:val="a0"/>
    <w:link w:val="a5"/>
    <w:uiPriority w:val="99"/>
    <w:rsid w:val="00493A04"/>
    <w:rPr>
      <w:sz w:val="20"/>
      <w:szCs w:val="20"/>
    </w:rPr>
  </w:style>
  <w:style w:type="paragraph" w:styleId="a7">
    <w:name w:val="List Paragraph"/>
    <w:basedOn w:val="a"/>
    <w:uiPriority w:val="34"/>
    <w:qFormat/>
    <w:rsid w:val="00206632"/>
    <w:pPr>
      <w:ind w:leftChars="200" w:left="480"/>
    </w:pPr>
  </w:style>
  <w:style w:type="paragraph" w:styleId="a8">
    <w:name w:val="Balloon Text"/>
    <w:basedOn w:val="a"/>
    <w:link w:val="a9"/>
    <w:uiPriority w:val="99"/>
    <w:semiHidden/>
    <w:unhideWhenUsed/>
    <w:rsid w:val="00A46D8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6D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邱嘉文</dc:creator>
  <cp:lastModifiedBy>徐淑華</cp:lastModifiedBy>
  <cp:revision>2</cp:revision>
  <cp:lastPrinted>2019-04-18T01:22:00Z</cp:lastPrinted>
  <dcterms:created xsi:type="dcterms:W3CDTF">2020-04-10T04:00:00Z</dcterms:created>
  <dcterms:modified xsi:type="dcterms:W3CDTF">2020-04-10T04:00:00Z</dcterms:modified>
</cp:coreProperties>
</file>