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34477" w14:textId="77777777" w:rsidR="00A21E2B" w:rsidRDefault="005D6322">
      <w:pPr>
        <w:snapToGrid w:val="0"/>
        <w:spacing w:line="460" w:lineRule="exact"/>
        <w:jc w:val="center"/>
        <w:rPr>
          <w:rFonts w:eastAsia="標楷體" w:cs="標楷體"/>
          <w:b/>
          <w:sz w:val="32"/>
          <w:szCs w:val="32"/>
        </w:rPr>
      </w:pPr>
      <w:r>
        <w:rPr>
          <w:rFonts w:eastAsia="標楷體" w:cs="標楷體"/>
          <w:b/>
          <w:sz w:val="32"/>
          <w:szCs w:val="32"/>
        </w:rPr>
        <w:t>客家委員會</w:t>
      </w:r>
    </w:p>
    <w:p w14:paraId="42D6694A" w14:textId="2843DFD2" w:rsidR="00A21E2B" w:rsidRDefault="005D6322">
      <w:pPr>
        <w:snapToGrid w:val="0"/>
        <w:spacing w:line="460" w:lineRule="exact"/>
        <w:jc w:val="center"/>
      </w:pPr>
      <w:bookmarkStart w:id="0" w:name="_Hlk175814569"/>
      <w:r>
        <w:rPr>
          <w:rFonts w:eastAsia="標楷體" w:cs="標楷體"/>
          <w:b/>
          <w:color w:val="000000"/>
          <w:sz w:val="32"/>
          <w:szCs w:val="32"/>
        </w:rPr>
        <w:t>115</w:t>
      </w:r>
      <w:r>
        <w:rPr>
          <w:rFonts w:eastAsia="標楷體" w:cs="標楷體"/>
          <w:b/>
          <w:color w:val="000000"/>
          <w:sz w:val="32"/>
          <w:szCs w:val="32"/>
          <w:lang w:eastAsia="zh-HK"/>
        </w:rPr>
        <w:t>年度</w:t>
      </w:r>
      <w:r>
        <w:rPr>
          <w:rFonts w:eastAsia="標楷體" w:cs="標楷體"/>
          <w:b/>
          <w:color w:val="000000"/>
          <w:sz w:val="32"/>
          <w:szCs w:val="32"/>
        </w:rPr>
        <w:t>推展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「伯公照護站」</w:t>
      </w:r>
      <w:r>
        <w:rPr>
          <w:rFonts w:ascii="標楷體" w:eastAsia="標楷體" w:hAnsi="標楷體" w:cs="標楷體"/>
          <w:b/>
          <w:color w:val="000000"/>
          <w:sz w:val="32"/>
          <w:szCs w:val="32"/>
          <w:lang w:eastAsia="zh-HK"/>
        </w:rPr>
        <w:t>實施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計畫</w:t>
      </w:r>
      <w:bookmarkEnd w:id="0"/>
    </w:p>
    <w:p w14:paraId="3692107A" w14:textId="77777777" w:rsidR="00A21E2B" w:rsidRDefault="005D6322">
      <w:pPr>
        <w:numPr>
          <w:ilvl w:val="0"/>
          <w:numId w:val="1"/>
        </w:numPr>
        <w:snapToGrid w:val="0"/>
        <w:spacing w:line="420" w:lineRule="exact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目的：</w:t>
      </w:r>
    </w:p>
    <w:p w14:paraId="1C8EF4EF" w14:textId="435DE9F1" w:rsidR="00A21E2B" w:rsidRDefault="005D6322">
      <w:pPr>
        <w:numPr>
          <w:ilvl w:val="0"/>
          <w:numId w:val="2"/>
        </w:numPr>
        <w:tabs>
          <w:tab w:val="left" w:pos="0"/>
        </w:tabs>
        <w:snapToGrid w:val="0"/>
        <w:spacing w:line="420" w:lineRule="exact"/>
        <w:ind w:left="851" w:hanging="567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為落實</w:t>
      </w:r>
      <w:r>
        <w:rPr>
          <w:rFonts w:ascii="標楷體" w:eastAsia="標楷體" w:hAnsi="標楷體"/>
          <w:color w:val="000000"/>
          <w:sz w:val="28"/>
          <w:szCs w:val="28"/>
        </w:rPr>
        <w:t>賴總統客家政策-創生客家，透過「伯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公照護站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」，以「健康促進</w:t>
      </w:r>
      <w:r w:rsidR="00FD68B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老幼同樂」為推動目標，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並</w:t>
      </w:r>
      <w:r>
        <w:rPr>
          <w:rFonts w:ascii="標楷體" w:eastAsia="標楷體" w:hAnsi="標楷體" w:cs="標楷體"/>
          <w:color w:val="000000"/>
          <w:sz w:val="28"/>
          <w:szCs w:val="28"/>
        </w:rPr>
        <w:t>配合衛生福利部長照十年計畫</w:t>
      </w:r>
      <w:r>
        <w:rPr>
          <w:rFonts w:ascii="標楷體" w:eastAsia="標楷體" w:hAnsi="標楷體" w:cs="標楷體"/>
          <w:color w:val="FF0000"/>
          <w:sz w:val="28"/>
          <w:szCs w:val="28"/>
        </w:rPr>
        <w:t>3.0</w:t>
      </w:r>
      <w:r>
        <w:rPr>
          <w:rFonts w:ascii="標楷體" w:eastAsia="標楷體" w:hAnsi="標楷體" w:cs="標楷體"/>
          <w:color w:val="000000"/>
          <w:sz w:val="28"/>
          <w:szCs w:val="28"/>
        </w:rPr>
        <w:t>政策，於客庄地區推動「伯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公照護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站」</w:t>
      </w:r>
      <w:r>
        <w:rPr>
          <w:rFonts w:ascii="標楷體" w:eastAsia="標楷體" w:hAnsi="標楷體" w:cs="標楷體"/>
          <w:color w:val="000000"/>
          <w:sz w:val="28"/>
          <w:szCs w:val="28"/>
          <w:lang w:eastAsia="zh-HK"/>
        </w:rPr>
        <w:t>計畫。</w:t>
      </w:r>
    </w:p>
    <w:p w14:paraId="33573BC8" w14:textId="7E8DC58D" w:rsidR="00A21E2B" w:rsidRDefault="005D6322">
      <w:pPr>
        <w:numPr>
          <w:ilvl w:val="0"/>
          <w:numId w:val="2"/>
        </w:numPr>
        <w:tabs>
          <w:tab w:val="left" w:pos="0"/>
        </w:tabs>
        <w:snapToGrid w:val="0"/>
        <w:spacing w:line="420" w:lineRule="exact"/>
        <w:ind w:left="851" w:hanging="567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針對高齡化嚴重、長期照顧及醫療資源貧乏之客庄，以健康或亞健康之客庄銀髮族為主體，結合衛生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福利部及地方政府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資源，以期在全國一致性的長期照顧服務下，兼顧客家地區之差異性，獲得政府因地制宜之照顧服務。</w:t>
      </w:r>
    </w:p>
    <w:p w14:paraId="349D4205" w14:textId="77777777" w:rsidR="00A21E2B" w:rsidRDefault="005D6322">
      <w:pPr>
        <w:numPr>
          <w:ilvl w:val="0"/>
          <w:numId w:val="1"/>
        </w:numPr>
        <w:snapToGrid w:val="0"/>
        <w:spacing w:line="420" w:lineRule="exact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實施地點：</w:t>
      </w:r>
    </w:p>
    <w:p w14:paraId="0FFA95E8" w14:textId="77777777" w:rsidR="00A21E2B" w:rsidRDefault="005D6322">
      <w:pPr>
        <w:snapToGrid w:val="0"/>
        <w:spacing w:line="420" w:lineRule="exact"/>
        <w:ind w:left="709" w:hanging="143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 xml:space="preserve">     各直轄市、縣(市)政府(以下簡稱地方政府)所轄之客家文化重點發展區</w:t>
      </w:r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FFFFFF"/>
        </w:rPr>
        <w:t>(附件1)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或</w:t>
      </w:r>
      <w:r>
        <w:rPr>
          <w:rFonts w:ascii="標楷體" w:eastAsia="標楷體" w:hAnsi="標楷體" w:cs="標楷體"/>
          <w:bCs/>
          <w:color w:val="000000"/>
          <w:sz w:val="28"/>
          <w:szCs w:val="28"/>
          <w:lang w:eastAsia="zh-HK"/>
        </w:rPr>
        <w:t>非客家文化重點發展區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所在地屬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「客家社區」</w:t>
      </w:r>
      <w:r>
        <w:rPr>
          <w:rFonts w:ascii="標楷體" w:eastAsia="標楷體" w:hAnsi="標楷體" w:cs="標楷體"/>
          <w:b/>
          <w:bCs/>
          <w:color w:val="000000"/>
          <w:szCs w:val="24"/>
        </w:rPr>
        <w:t>(</w:t>
      </w:r>
      <w:proofErr w:type="gramStart"/>
      <w:r>
        <w:rPr>
          <w:rFonts w:ascii="標楷體" w:eastAsia="標楷體" w:hAnsi="標楷體" w:cs="標楷體"/>
          <w:b/>
          <w:bCs/>
          <w:color w:val="000000"/>
          <w:szCs w:val="24"/>
        </w:rPr>
        <w:t>註</w:t>
      </w:r>
      <w:proofErr w:type="gramEnd"/>
      <w:r>
        <w:rPr>
          <w:rFonts w:ascii="標楷體" w:eastAsia="標楷體" w:hAnsi="標楷體" w:cs="標楷體"/>
          <w:b/>
          <w:bCs/>
          <w:color w:val="000000"/>
          <w:szCs w:val="24"/>
        </w:rPr>
        <w:t>1，</w:t>
      </w:r>
      <w:r>
        <w:rPr>
          <w:rFonts w:ascii="標楷體" w:eastAsia="標楷體" w:hAnsi="標楷體" w:cs="標楷體"/>
          <w:b/>
          <w:bCs/>
          <w:color w:val="FF0000"/>
          <w:szCs w:val="24"/>
          <w:lang w:eastAsia="zh-HK"/>
        </w:rPr>
        <w:t>附件2</w:t>
      </w:r>
      <w:r>
        <w:rPr>
          <w:rFonts w:ascii="標楷體" w:eastAsia="標楷體" w:hAnsi="標楷體" w:cs="標楷體"/>
          <w:b/>
          <w:bCs/>
          <w:color w:val="000000"/>
          <w:szCs w:val="24"/>
        </w:rPr>
        <w:t>)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。</w:t>
      </w:r>
    </w:p>
    <w:p w14:paraId="1B55A1D3" w14:textId="77777777" w:rsidR="00A21E2B" w:rsidRDefault="005D6322">
      <w:pPr>
        <w:numPr>
          <w:ilvl w:val="0"/>
          <w:numId w:val="1"/>
        </w:numPr>
        <w:snapToGrid w:val="0"/>
        <w:spacing w:line="420" w:lineRule="exact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執行期程：</w:t>
      </w:r>
    </w:p>
    <w:p w14:paraId="3F2DEC80" w14:textId="77777777" w:rsidR="00A21E2B" w:rsidRDefault="005D6322">
      <w:pPr>
        <w:snapToGrid w:val="0"/>
        <w:spacing w:line="420" w:lineRule="exact"/>
        <w:ind w:left="567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 xml:space="preserve"> 自</w:t>
      </w:r>
      <w:r>
        <w:rPr>
          <w:rFonts w:ascii="標楷體" w:eastAsia="標楷體" w:hAnsi="標楷體" w:cs="標楷體"/>
          <w:bCs/>
          <w:color w:val="FF0000"/>
          <w:sz w:val="28"/>
          <w:szCs w:val="28"/>
        </w:rPr>
        <w:t>115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年1月1日起至</w:t>
      </w:r>
      <w:r>
        <w:rPr>
          <w:rFonts w:ascii="標楷體" w:eastAsia="標楷體" w:hAnsi="標楷體" w:cs="標楷體"/>
          <w:bCs/>
          <w:color w:val="FF0000"/>
          <w:sz w:val="28"/>
          <w:szCs w:val="28"/>
        </w:rPr>
        <w:t>115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bCs/>
          <w:color w:val="FF0000"/>
          <w:sz w:val="28"/>
          <w:szCs w:val="28"/>
        </w:rPr>
        <w:t>11月20日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止。</w:t>
      </w:r>
    </w:p>
    <w:p w14:paraId="5FD6C3F6" w14:textId="103D15C5" w:rsidR="00A21E2B" w:rsidRDefault="005D6322">
      <w:pPr>
        <w:numPr>
          <w:ilvl w:val="0"/>
          <w:numId w:val="1"/>
        </w:numPr>
        <w:snapToGrid w:val="0"/>
        <w:spacing w:line="420" w:lineRule="exact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提案受理時間：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  <w:lang w:eastAsia="zh-HK"/>
        </w:rPr>
        <w:t>於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115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  <w:lang w:eastAsia="zh-HK"/>
        </w:rPr>
        <w:t>年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1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  <w:lang w:eastAsia="zh-HK"/>
        </w:rPr>
        <w:t>月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1</w:t>
      </w:r>
      <w:r w:rsidR="00E46166">
        <w:rPr>
          <w:rFonts w:ascii="標楷體" w:eastAsia="標楷體" w:hAnsi="標楷體" w:cs="標楷體" w:hint="eastAsia"/>
          <w:b/>
          <w:bCs/>
          <w:color w:val="FF0000"/>
          <w:sz w:val="28"/>
          <w:szCs w:val="28"/>
          <w:u w:val="single"/>
        </w:rPr>
        <w:t>9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  <w:lang w:eastAsia="zh-HK"/>
        </w:rPr>
        <w:t>日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  <w:lang w:eastAsia="zh-HK"/>
        </w:rPr>
        <w:t>前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  <w:t>。</w:t>
      </w:r>
    </w:p>
    <w:p w14:paraId="4D28AFEC" w14:textId="77777777" w:rsidR="00A21E2B" w:rsidRDefault="005D6322">
      <w:pPr>
        <w:numPr>
          <w:ilvl w:val="0"/>
          <w:numId w:val="1"/>
        </w:numPr>
        <w:snapToGrid w:val="0"/>
        <w:spacing w:line="420" w:lineRule="exact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推動單位：</w:t>
      </w:r>
    </w:p>
    <w:p w14:paraId="2CF1DEBB" w14:textId="77777777" w:rsidR="00A21E2B" w:rsidRDefault="005D6322">
      <w:pPr>
        <w:numPr>
          <w:ilvl w:val="0"/>
          <w:numId w:val="3"/>
        </w:numPr>
        <w:tabs>
          <w:tab w:val="left" w:pos="0"/>
        </w:tabs>
        <w:snapToGrid w:val="0"/>
        <w:spacing w:line="420" w:lineRule="exact"/>
        <w:ind w:left="910" w:hanging="632"/>
      </w:pPr>
      <w:r>
        <w:rPr>
          <w:rFonts w:ascii="標楷體" w:eastAsia="標楷體" w:hAnsi="標楷體"/>
          <w:color w:val="000000"/>
          <w:sz w:val="28"/>
          <w:szCs w:val="28"/>
        </w:rPr>
        <w:t>中央政府：本會、衛生福利部、教育部。</w:t>
      </w:r>
    </w:p>
    <w:p w14:paraId="55FA7849" w14:textId="77777777" w:rsidR="00A21E2B" w:rsidRDefault="005D6322">
      <w:pPr>
        <w:numPr>
          <w:ilvl w:val="0"/>
          <w:numId w:val="3"/>
        </w:numPr>
        <w:tabs>
          <w:tab w:val="left" w:pos="0"/>
        </w:tabs>
        <w:snapToGrid w:val="0"/>
        <w:spacing w:line="420" w:lineRule="exact"/>
        <w:ind w:left="910" w:hanging="632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地方政府(提案單位)：</w:t>
      </w:r>
    </w:p>
    <w:p w14:paraId="04E565E2" w14:textId="77777777" w:rsidR="00A21E2B" w:rsidRDefault="005D6322">
      <w:pPr>
        <w:numPr>
          <w:ilvl w:val="1"/>
          <w:numId w:val="3"/>
        </w:numPr>
        <w:tabs>
          <w:tab w:val="left" w:pos="0"/>
        </w:tabs>
        <w:snapToGrid w:val="0"/>
        <w:spacing w:line="420" w:lineRule="exact"/>
        <w:ind w:left="1134" w:hanging="425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客家文化重點發展區所屬之地方政府，包含桃園市、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中市、高雄市、新竹市、新竹縣、苗栗縣、南投縣、雲林縣、屏東縣、花蓮縣、臺東縣等11縣(市)。</w:t>
      </w:r>
    </w:p>
    <w:p w14:paraId="6F824F03" w14:textId="1FE0A876" w:rsidR="00A21E2B" w:rsidRDefault="005D6322">
      <w:pPr>
        <w:numPr>
          <w:ilvl w:val="1"/>
          <w:numId w:val="3"/>
        </w:numPr>
        <w:tabs>
          <w:tab w:val="left" w:pos="0"/>
        </w:tabs>
        <w:snapToGrid w:val="0"/>
        <w:spacing w:line="420" w:lineRule="exact"/>
        <w:ind w:left="1134" w:hanging="425"/>
        <w:jc w:val="both"/>
      </w:pPr>
      <w:r w:rsidRPr="00792357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「客家社區」所屬之地方政府</w:t>
      </w:r>
      <w:r w:rsidR="00792357" w:rsidRPr="00792357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(如附件2)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。</w:t>
      </w:r>
    </w:p>
    <w:p w14:paraId="751E23F7" w14:textId="77777777" w:rsidR="00A21E2B" w:rsidRDefault="005D6322">
      <w:pPr>
        <w:numPr>
          <w:ilvl w:val="1"/>
          <w:numId w:val="3"/>
        </w:numPr>
        <w:tabs>
          <w:tab w:val="left" w:pos="0"/>
        </w:tabs>
        <w:snapToGrid w:val="0"/>
        <w:spacing w:line="420" w:lineRule="exact"/>
        <w:ind w:left="1134" w:hanging="425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各地方政府由客家事務單位擔任統一窗口，並負責整合(協調)相關衛生、社會、民政、文化、教育等單位，共同推動。</w:t>
      </w:r>
    </w:p>
    <w:p w14:paraId="2056C0EE" w14:textId="77777777" w:rsidR="00A21E2B" w:rsidRDefault="005D6322">
      <w:pPr>
        <w:numPr>
          <w:ilvl w:val="0"/>
          <w:numId w:val="3"/>
        </w:numPr>
        <w:tabs>
          <w:tab w:val="left" w:pos="0"/>
        </w:tabs>
        <w:snapToGrid w:val="0"/>
        <w:spacing w:line="420" w:lineRule="exact"/>
        <w:ind w:left="910" w:hanging="632"/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C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級巷弄長照站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(執行單位)：</w:t>
      </w:r>
    </w:p>
    <w:p w14:paraId="3B342A3A" w14:textId="77777777" w:rsidR="00A21E2B" w:rsidRDefault="005D6322">
      <w:pPr>
        <w:snapToGrid w:val="0"/>
        <w:spacing w:line="420" w:lineRule="exact"/>
        <w:ind w:left="840" w:hanging="840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位於客家文化重點發展區內或非客家文化重點發展區之「客家社區」，已納入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衛生福利部長照十年計畫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3.0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政策，且有意願加入本「伯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公照護站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」之C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級巷弄長照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站。</w:t>
      </w:r>
    </w:p>
    <w:p w14:paraId="5B44BCA6" w14:textId="77777777" w:rsidR="00A21E2B" w:rsidRDefault="005D6322">
      <w:pPr>
        <w:snapToGrid w:val="0"/>
        <w:spacing w:before="240" w:line="340" w:lineRule="exact"/>
        <w:ind w:left="1474" w:hanging="1474"/>
        <w:jc w:val="both"/>
      </w:pPr>
      <w:r>
        <w:rPr>
          <w:rFonts w:ascii="標楷體" w:eastAsia="標楷體" w:hAnsi="標楷體"/>
          <w:color w:val="000000"/>
          <w:szCs w:val="24"/>
        </w:rPr>
        <w:t xml:space="preserve">       </w:t>
      </w:r>
      <w:proofErr w:type="gramStart"/>
      <w:r>
        <w:rPr>
          <w:rFonts w:ascii="標楷體" w:eastAsia="標楷體" w:hAnsi="標楷體"/>
          <w:b/>
          <w:color w:val="000000"/>
          <w:szCs w:val="24"/>
        </w:rPr>
        <w:t>註</w:t>
      </w:r>
      <w:proofErr w:type="gramEnd"/>
      <w:r>
        <w:rPr>
          <w:rFonts w:ascii="標楷體" w:eastAsia="標楷體" w:hAnsi="標楷體"/>
          <w:b/>
          <w:color w:val="000000"/>
          <w:szCs w:val="24"/>
        </w:rPr>
        <w:t>1：</w:t>
      </w:r>
      <w:r>
        <w:rPr>
          <w:rFonts w:ascii="標楷體" w:eastAsia="標楷體" w:hAnsi="標楷體"/>
          <w:b/>
          <w:color w:val="FF0000"/>
          <w:szCs w:val="24"/>
        </w:rPr>
        <w:t>非客家文化重點發展區之「客家社區」定義為其所在鄉（鎮市區）</w:t>
      </w:r>
      <w:proofErr w:type="gramStart"/>
      <w:r>
        <w:rPr>
          <w:rFonts w:ascii="標楷體" w:eastAsia="標楷體" w:hAnsi="標楷體"/>
          <w:b/>
          <w:color w:val="FF0000"/>
          <w:szCs w:val="24"/>
        </w:rPr>
        <w:t>所轄村</w:t>
      </w:r>
      <w:proofErr w:type="gramEnd"/>
      <w:r>
        <w:rPr>
          <w:rFonts w:ascii="標楷體" w:eastAsia="標楷體" w:hAnsi="標楷體"/>
          <w:b/>
          <w:color w:val="FF0000"/>
          <w:szCs w:val="24"/>
        </w:rPr>
        <w:t>（里）常住人口生活使用語言仍有客語，且可使用客語溝通人口數占常住人口數比例達30%以上者</w:t>
      </w:r>
      <w:r>
        <w:rPr>
          <w:rFonts w:ascii="標楷體" w:eastAsia="標楷體" w:hAnsi="標楷體"/>
          <w:b/>
          <w:color w:val="000000"/>
          <w:szCs w:val="24"/>
        </w:rPr>
        <w:t>。</w:t>
      </w:r>
    </w:p>
    <w:p w14:paraId="77061461" w14:textId="77777777" w:rsidR="00A21E2B" w:rsidRDefault="005D6322">
      <w:pPr>
        <w:pageBreakBefore/>
        <w:numPr>
          <w:ilvl w:val="0"/>
          <w:numId w:val="1"/>
        </w:numPr>
        <w:snapToGrid w:val="0"/>
        <w:spacing w:line="42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期程規劃</w:t>
      </w:r>
      <w:r>
        <w:rPr>
          <w:rFonts w:ascii="標楷體" w:eastAsia="標楷體" w:hAnsi="標楷體"/>
          <w:color w:val="000000"/>
        </w:rPr>
        <w:t>：</w:t>
      </w:r>
    </w:p>
    <w:tbl>
      <w:tblPr>
        <w:tblW w:w="9077" w:type="dxa"/>
        <w:tblInd w:w="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8"/>
        <w:gridCol w:w="1701"/>
        <w:gridCol w:w="4678"/>
        <w:gridCol w:w="1450"/>
      </w:tblGrid>
      <w:tr w:rsidR="00A21E2B" w14:paraId="487E797B" w14:textId="77777777" w:rsidTr="00C30DD0">
        <w:trPr>
          <w:trHeight w:val="335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8B28B" w14:textId="77777777" w:rsidR="00A21E2B" w:rsidRDefault="005D6322" w:rsidP="0092193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工作項目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64826" w14:textId="77777777" w:rsidR="00A21E2B" w:rsidRDefault="005D6322" w:rsidP="0092193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作業期程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AC8DA" w14:textId="77777777" w:rsidR="00A21E2B" w:rsidRDefault="005D6322" w:rsidP="0092193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概述說明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380E03" w14:textId="77777777" w:rsidR="00A21E2B" w:rsidRDefault="005D6322" w:rsidP="0092193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辦理單位</w:t>
            </w:r>
          </w:p>
        </w:tc>
      </w:tr>
      <w:tr w:rsidR="00A21E2B" w14:paraId="04F7FD41" w14:textId="77777777" w:rsidTr="00C30DD0">
        <w:trPr>
          <w:trHeight w:val="2561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074F35" w14:textId="77777777" w:rsidR="00A21E2B" w:rsidRDefault="005D6322" w:rsidP="0092193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整合與</w:t>
            </w:r>
          </w:p>
          <w:p w14:paraId="2E7670D5" w14:textId="77777777" w:rsidR="00A21E2B" w:rsidRDefault="005D6322" w:rsidP="0092193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受理提案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D36749" w14:textId="6A296786" w:rsidR="00A21E2B" w:rsidRDefault="005D6322" w:rsidP="00921936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>於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</w:rPr>
              <w:t>115年1月1</w:t>
            </w:r>
            <w:r w:rsidR="006F49F5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  <w:u w:val="single"/>
              </w:rPr>
              <w:t>9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>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04FE2F" w14:textId="70F31CE1" w:rsidR="00A21E2B" w:rsidRPr="00AB4462" w:rsidRDefault="005D6322" w:rsidP="00AB446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由縣(市)政府整合與提案，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俾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使客庄地區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長照站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加值成為「伯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公照護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站」。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7FFFB" w14:textId="77777777" w:rsidR="00A21E2B" w:rsidRDefault="005D6322" w:rsidP="0092193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本會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  <w:lang w:eastAsia="zh-HK"/>
              </w:rPr>
              <w:t>、</w:t>
            </w:r>
          </w:p>
          <w:p w14:paraId="23440EC9" w14:textId="77777777" w:rsidR="00A21E2B" w:rsidRDefault="005D6322" w:rsidP="0092193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地方政府</w:t>
            </w:r>
          </w:p>
        </w:tc>
      </w:tr>
      <w:tr w:rsidR="00A21E2B" w14:paraId="405ED76F" w14:textId="77777777" w:rsidTr="00C30DD0">
        <w:trPr>
          <w:trHeight w:val="981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BB5DFC" w14:textId="77777777" w:rsidR="00A21E2B" w:rsidRDefault="005D6322" w:rsidP="0092193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審查</w:t>
            </w:r>
          </w:p>
          <w:p w14:paraId="07116F4E" w14:textId="77777777" w:rsidR="00A21E2B" w:rsidRDefault="005D6322" w:rsidP="0092193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與核定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7C63F" w14:textId="77777777" w:rsidR="00A21E2B" w:rsidRDefault="005D6322" w:rsidP="00921936">
            <w:pPr>
              <w:tabs>
                <w:tab w:val="left" w:pos="510"/>
              </w:tabs>
              <w:snapToGrid w:val="0"/>
              <w:spacing w:line="400" w:lineRule="exact"/>
              <w:ind w:left="-57"/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  <w:lang w:eastAsia="zh-HK"/>
              </w:rPr>
              <w:t>至遲於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  <w:lang w:eastAsia="zh-HK"/>
              </w:rPr>
              <w:t>1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</w:rPr>
              <w:t>15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  <w:lang w:eastAsia="zh-HK"/>
              </w:rPr>
              <w:t>年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</w:rPr>
              <w:t>3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  <w:lang w:eastAsia="zh-HK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</w:rPr>
              <w:t>16</w:t>
            </w: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  <w:lang w:eastAsia="zh-HK"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  <w:lang w:eastAsia="zh-HK"/>
              </w:rPr>
              <w:t>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D4098" w14:textId="77777777" w:rsidR="00A21E2B" w:rsidRDefault="005D6322" w:rsidP="00921936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由本會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  <w:lang w:eastAsia="zh-HK"/>
              </w:rPr>
              <w:t>進行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審查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  <w:lang w:eastAsia="zh-HK"/>
              </w:rPr>
              <w:t>並核定分攤經費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3DBAA" w14:textId="77777777" w:rsidR="00A21E2B" w:rsidRDefault="005D6322" w:rsidP="0092193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本會</w:t>
            </w:r>
          </w:p>
        </w:tc>
      </w:tr>
      <w:tr w:rsidR="00A21E2B" w14:paraId="29AC0D19" w14:textId="77777777" w:rsidTr="00C30DD0">
        <w:trPr>
          <w:trHeight w:val="3674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7B8C87" w14:textId="77777777" w:rsidR="00A21E2B" w:rsidRDefault="005D6322" w:rsidP="0092193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經費撥款</w:t>
            </w:r>
          </w:p>
          <w:p w14:paraId="4BCACA4B" w14:textId="77777777" w:rsidR="00A21E2B" w:rsidRDefault="005D6322" w:rsidP="0092193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、</w:t>
            </w:r>
          </w:p>
          <w:p w14:paraId="3DBF8260" w14:textId="77777777" w:rsidR="00A21E2B" w:rsidRDefault="005D6322" w:rsidP="0092193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核銷結案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982A0" w14:textId="77777777" w:rsidR="00A21E2B" w:rsidRDefault="005D6322" w:rsidP="00921936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  <w:u w:val="single"/>
              </w:rPr>
              <w:t>115年4月30日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前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  <w:lang w:eastAsia="zh-HK"/>
              </w:rPr>
              <w:t>、</w:t>
            </w:r>
          </w:p>
          <w:p w14:paraId="5D152797" w14:textId="77777777" w:rsidR="00A21E2B" w:rsidRDefault="005D6322" w:rsidP="00921936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115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年12月20日前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CA240" w14:textId="77777777" w:rsidR="00A21E2B" w:rsidRDefault="005D6322" w:rsidP="00921936">
            <w:pPr>
              <w:numPr>
                <w:ilvl w:val="0"/>
                <w:numId w:val="5"/>
              </w:num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由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地方政府依照相關主計規定就地辦理核銷。</w:t>
            </w:r>
          </w:p>
          <w:p w14:paraId="0709354A" w14:textId="592B814D" w:rsidR="00A21E2B" w:rsidRPr="007A1361" w:rsidRDefault="005D6322" w:rsidP="00921936">
            <w:pPr>
              <w:numPr>
                <w:ilvl w:val="0"/>
                <w:numId w:val="5"/>
              </w:numPr>
              <w:snapToGrid w:val="0"/>
              <w:spacing w:line="400" w:lineRule="exact"/>
              <w:jc w:val="both"/>
              <w:rPr>
                <w:color w:val="FF000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地方政府應於各提案核定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  <w:lang w:eastAsia="zh-HK"/>
              </w:rPr>
              <w:t>分攤經費後，於</w:t>
            </w: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115</w:t>
            </w: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lang w:eastAsia="zh-HK"/>
              </w:rPr>
              <w:t>年</w:t>
            </w: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lang w:eastAsia="zh-HK"/>
              </w:rPr>
              <w:t>月</w:t>
            </w: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30</w:t>
            </w: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lang w:eastAsia="zh-HK"/>
              </w:rPr>
              <w:t>日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  <w:lang w:eastAsia="zh-HK"/>
              </w:rPr>
              <w:t>前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檢具收據辦理撥款。</w:t>
            </w:r>
          </w:p>
          <w:p w14:paraId="074E08AA" w14:textId="77777777" w:rsidR="00A21E2B" w:rsidRDefault="005D6322" w:rsidP="00921936">
            <w:pPr>
              <w:numPr>
                <w:ilvl w:val="0"/>
                <w:numId w:val="5"/>
              </w:num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地方政府應於12月20日前提交年度成果報告、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核定</w:t>
            </w:r>
            <w:proofErr w:type="gramStart"/>
            <w:r>
              <w:rPr>
                <w:rFonts w:ascii="標楷體" w:eastAsia="標楷體" w:hAnsi="標楷體" w:cs="標楷體"/>
                <w:bCs/>
                <w:color w:val="FF0000"/>
                <w:sz w:val="28"/>
                <w:szCs w:val="28"/>
              </w:rPr>
              <w:t>115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年度分攤金額總經費支出明細表及支出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機關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分攤表，向本會辦理核銷結案事宜。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AF1EC0" w14:textId="77777777" w:rsidR="00A21E2B" w:rsidRDefault="005D6322" w:rsidP="0092193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本會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  <w:lang w:eastAsia="zh-HK"/>
              </w:rPr>
              <w:t>、</w:t>
            </w:r>
          </w:p>
          <w:p w14:paraId="743B800B" w14:textId="77777777" w:rsidR="00A21E2B" w:rsidRDefault="005D6322" w:rsidP="0092193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地方政府</w:t>
            </w:r>
          </w:p>
        </w:tc>
      </w:tr>
      <w:tr w:rsidR="00A21E2B" w14:paraId="76ABB050" w14:textId="77777777" w:rsidTr="00D42256">
        <w:trPr>
          <w:trHeight w:val="138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7F4F86" w14:textId="77777777" w:rsidR="00A21E2B" w:rsidRDefault="005D6322" w:rsidP="0092193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督導</w:t>
            </w:r>
          </w:p>
          <w:p w14:paraId="571AA08B" w14:textId="77777777" w:rsidR="00A21E2B" w:rsidRDefault="005D6322" w:rsidP="0092193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、</w:t>
            </w:r>
          </w:p>
          <w:p w14:paraId="338DDEAC" w14:textId="77777777" w:rsidR="00A21E2B" w:rsidRDefault="005D6322" w:rsidP="00921936">
            <w:pPr>
              <w:snapToGrid w:val="0"/>
              <w:spacing w:line="400" w:lineRule="exact"/>
              <w:ind w:firstLine="280"/>
            </w:pPr>
            <w:r w:rsidRPr="00B01D43"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  <w:t>訪視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42EB8" w14:textId="77777777" w:rsidR="00A21E2B" w:rsidRDefault="005D6322" w:rsidP="00921936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115年1月至11月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13891" w14:textId="77777777" w:rsidR="00A21E2B" w:rsidRDefault="005D6322" w:rsidP="00921936">
            <w:pPr>
              <w:snapToGrid w:val="0"/>
              <w:spacing w:line="400" w:lineRule="exact"/>
              <w:ind w:left="280" w:hanging="280"/>
              <w:jc w:val="both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1.由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地方政府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依既有長照體系及提案計畫內容，實施</w:t>
            </w:r>
            <w:r w:rsidRPr="00B01D43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督導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  <w:lang w:eastAsia="zh-HK"/>
              </w:rPr>
              <w:t>訪視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。</w:t>
            </w:r>
          </w:p>
          <w:p w14:paraId="0903BF7D" w14:textId="77777777" w:rsidR="00A21E2B" w:rsidRDefault="005D6322" w:rsidP="00921936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2.本會</w:t>
            </w: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不定時現地</w:t>
            </w:r>
            <w:proofErr w:type="gramEnd"/>
            <w:r w:rsidRPr="00B01D43"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  <w:t>訪視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D5C359" w14:textId="77777777" w:rsidR="00A21E2B" w:rsidRDefault="005D6322" w:rsidP="0092193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本會</w:t>
            </w: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  <w:lang w:eastAsia="zh-HK"/>
              </w:rPr>
              <w:t>、</w:t>
            </w:r>
          </w:p>
          <w:p w14:paraId="76B41C39" w14:textId="77777777" w:rsidR="00A21E2B" w:rsidRDefault="005D6322" w:rsidP="00921936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>地方政府</w:t>
            </w:r>
          </w:p>
        </w:tc>
      </w:tr>
    </w:tbl>
    <w:p w14:paraId="3397E5C6" w14:textId="77777777" w:rsidR="00A21E2B" w:rsidRDefault="005D6322">
      <w:pPr>
        <w:numPr>
          <w:ilvl w:val="0"/>
          <w:numId w:val="1"/>
        </w:numPr>
        <w:snapToGrid w:val="0"/>
        <w:spacing w:before="120" w:line="420" w:lineRule="exact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服務項目與經費分攤上限：</w:t>
      </w:r>
    </w:p>
    <w:p w14:paraId="6556A861" w14:textId="77777777" w:rsidR="00A21E2B" w:rsidRDefault="005D6322">
      <w:pPr>
        <w:numPr>
          <w:ilvl w:val="0"/>
          <w:numId w:val="6"/>
        </w:numPr>
        <w:tabs>
          <w:tab w:val="left" w:pos="0"/>
          <w:tab w:val="left" w:pos="851"/>
        </w:tabs>
        <w:snapToGrid w:val="0"/>
        <w:spacing w:line="420" w:lineRule="exact"/>
        <w:ind w:left="845" w:hanging="567"/>
        <w:jc w:val="both"/>
        <w:rPr>
          <w:rFonts w:ascii="標楷體" w:eastAsia="標楷體" w:hAnsi="標楷體" w:cs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地方政府整合客庄地區欲加值成為「伯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公照護站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」之據點，統一向本會提案，本會依核定之據點數撥付經費予地方政府，進行各點之客家文化元素導入，以營造溫馨具在地客家特色之「伯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公照護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站」環境。</w:t>
      </w:r>
    </w:p>
    <w:p w14:paraId="48868E12" w14:textId="77777777" w:rsidR="00A21E2B" w:rsidRDefault="005D6322">
      <w:pPr>
        <w:numPr>
          <w:ilvl w:val="0"/>
          <w:numId w:val="6"/>
        </w:numPr>
        <w:tabs>
          <w:tab w:val="left" w:pos="0"/>
          <w:tab w:val="left" w:pos="851"/>
        </w:tabs>
        <w:snapToGrid w:val="0"/>
        <w:spacing w:line="420" w:lineRule="exact"/>
        <w:ind w:left="845" w:hanging="567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伯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</w:rPr>
        <w:t>公照護站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</w:rPr>
        <w:t>包括文化加值、輔導加值等二項服務，其項目內容及經費分攤說明如次：</w:t>
      </w:r>
    </w:p>
    <w:p w14:paraId="6D05138A" w14:textId="77777777" w:rsidR="00A21E2B" w:rsidRDefault="005D6322">
      <w:pPr>
        <w:snapToGrid w:val="0"/>
        <w:spacing w:line="420" w:lineRule="exact"/>
        <w:ind w:left="851" w:hanging="285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1.「</w:t>
      </w:r>
      <w:r>
        <w:rPr>
          <w:rFonts w:ascii="標楷體" w:eastAsia="標楷體" w:hAnsi="標楷體" w:cs="標楷體"/>
          <w:bCs/>
          <w:color w:val="000000"/>
          <w:sz w:val="28"/>
          <w:szCs w:val="28"/>
          <w:lang w:eastAsia="zh-HK"/>
        </w:rPr>
        <w:t>文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化加值」標準(</w:t>
      </w:r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FFFFFF"/>
        </w:rPr>
        <w:t>申請單位為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FFFFFF"/>
        </w:rPr>
        <w:t>各伯公照護站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FFFFFF"/>
        </w:rPr>
        <w:t>，由各縣(市)政府</w:t>
      </w:r>
      <w:proofErr w:type="gramStart"/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FFFFFF"/>
        </w:rPr>
        <w:t>彙整向</w:t>
      </w:r>
      <w:proofErr w:type="gramEnd"/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FFFFFF"/>
        </w:rPr>
        <w:t>本會提案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)：</w:t>
      </w:r>
    </w:p>
    <w:p w14:paraId="76CB8E83" w14:textId="47D8B527" w:rsidR="00A21E2B" w:rsidRDefault="00970793" w:rsidP="00BE015B">
      <w:pPr>
        <w:snapToGrid w:val="0"/>
        <w:spacing w:line="420" w:lineRule="exact"/>
        <w:ind w:left="1276" w:hanging="425"/>
        <w:jc w:val="both"/>
        <w:rPr>
          <w:rFonts w:ascii="標楷體" w:eastAsia="標楷體" w:hAnsi="標楷體" w:cs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(1)</w:t>
      </w:r>
      <w:r w:rsidR="005D6322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客家文化活動費</w:t>
      </w:r>
      <w:r w:rsidR="005D6322">
        <w:rPr>
          <w:rFonts w:ascii="標楷體" w:eastAsia="標楷體" w:hAnsi="標楷體" w:cs="標楷體"/>
          <w:bCs/>
          <w:color w:val="000000"/>
          <w:sz w:val="28"/>
          <w:szCs w:val="28"/>
        </w:rPr>
        <w:t>：辦理客家文化</w:t>
      </w:r>
      <w:r w:rsidR="005D6322" w:rsidRPr="00970793">
        <w:rPr>
          <w:rFonts w:ascii="標楷體" w:eastAsia="標楷體" w:hAnsi="標楷體" w:cs="標楷體"/>
          <w:bCs/>
          <w:color w:val="FF0000"/>
          <w:sz w:val="28"/>
          <w:szCs w:val="28"/>
        </w:rPr>
        <w:t>、老幼同樂</w:t>
      </w:r>
      <w:r w:rsidR="005D6322">
        <w:rPr>
          <w:rFonts w:ascii="標楷體" w:eastAsia="標楷體" w:hAnsi="標楷體" w:cs="標楷體"/>
          <w:bCs/>
          <w:color w:val="000000"/>
          <w:sz w:val="28"/>
          <w:szCs w:val="28"/>
        </w:rPr>
        <w:t>等相關活動，酌</w:t>
      </w:r>
      <w:proofErr w:type="gramStart"/>
      <w:r w:rsidR="005D6322">
        <w:rPr>
          <w:rFonts w:ascii="標楷體" w:eastAsia="標楷體" w:hAnsi="標楷體" w:cs="標楷體"/>
          <w:bCs/>
          <w:color w:val="000000"/>
          <w:sz w:val="28"/>
          <w:szCs w:val="28"/>
        </w:rPr>
        <w:t>予支</w:t>
      </w:r>
      <w:proofErr w:type="gramEnd"/>
      <w:r w:rsidR="005D6322">
        <w:rPr>
          <w:rFonts w:ascii="標楷體" w:eastAsia="標楷體" w:hAnsi="標楷體" w:cs="標楷體"/>
          <w:bCs/>
          <w:color w:val="000000"/>
          <w:sz w:val="28"/>
          <w:szCs w:val="28"/>
        </w:rPr>
        <w:t>應講師鐘點費、材料費、</w:t>
      </w:r>
      <w:r w:rsidR="005D6322" w:rsidRPr="00970793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點心費(老幼同樂)、</w:t>
      </w:r>
      <w:r w:rsidR="005D6322">
        <w:rPr>
          <w:rFonts w:ascii="標楷體" w:eastAsia="標楷體" w:hAnsi="標楷體" w:cs="標楷體"/>
          <w:bCs/>
          <w:color w:val="000000"/>
          <w:sz w:val="28"/>
          <w:szCs w:val="28"/>
        </w:rPr>
        <w:t>場租費及成果發表費等。</w:t>
      </w:r>
    </w:p>
    <w:p w14:paraId="556AD36D" w14:textId="1C483622" w:rsidR="00C008B1" w:rsidRPr="00C008B1" w:rsidRDefault="00970793" w:rsidP="00970793">
      <w:pPr>
        <w:snapToGrid w:val="0"/>
        <w:spacing w:line="420" w:lineRule="exact"/>
        <w:ind w:leftChars="355" w:left="1275" w:hangingChars="151" w:hanging="423"/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(2)</w:t>
      </w:r>
      <w:r w:rsidR="00C008B1" w:rsidRPr="00970793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「老幼同樂」活動</w:t>
      </w:r>
      <w:r w:rsidRPr="00970793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費</w:t>
      </w:r>
      <w:r w:rsidR="00C008B1" w:rsidRPr="00970793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：</w:t>
      </w:r>
      <w:r w:rsidRPr="00970793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支應講師鐘點費、材料費、點心費、交通</w:t>
      </w:r>
      <w:proofErr w:type="gramStart"/>
      <w:r w:rsidRPr="00970793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接駁費及</w:t>
      </w:r>
      <w:proofErr w:type="gramEnd"/>
      <w:r w:rsidRPr="00970793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保險費等費用。</w:t>
      </w:r>
    </w:p>
    <w:p w14:paraId="1DCD6D0D" w14:textId="7D938ACC" w:rsidR="00B5019D" w:rsidRPr="00B5019D" w:rsidRDefault="00B5019D" w:rsidP="00792357">
      <w:pPr>
        <w:snapToGrid w:val="0"/>
        <w:spacing w:line="420" w:lineRule="exact"/>
        <w:ind w:left="1132" w:hanging="424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 xml:space="preserve"> </w:t>
      </w:r>
      <w:r w:rsidRPr="00B67859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(3)</w:t>
      </w:r>
      <w:r w:rsidR="00B67859" w:rsidRPr="00B67859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經費估算：</w:t>
      </w:r>
    </w:p>
    <w:p w14:paraId="7A2741AE" w14:textId="5F74C9B5" w:rsidR="00A21E2B" w:rsidRDefault="00F20AA2" w:rsidP="00F20AA2">
      <w:pPr>
        <w:snapToGrid w:val="0"/>
        <w:spacing w:line="420" w:lineRule="exact"/>
        <w:ind w:left="1701" w:hanging="992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</w:t>
      </w:r>
      <w:r w:rsidRPr="00F20AA2">
        <w:rPr>
          <w:rFonts w:ascii="標楷體" w:eastAsia="標楷體" w:hAnsi="標楷體" w:cs="標楷體" w:hint="eastAsia"/>
          <w:color w:val="FF0000"/>
          <w:sz w:val="28"/>
          <w:szCs w:val="28"/>
        </w:rPr>
        <w:t>A.</w:t>
      </w:r>
      <w:r w:rsidR="005D6322" w:rsidRPr="00F20AA2">
        <w:rPr>
          <w:rFonts w:ascii="標楷體" w:eastAsia="標楷體" w:hAnsi="標楷體" w:cs="標楷體"/>
          <w:color w:val="000000" w:themeColor="text1"/>
          <w:sz w:val="28"/>
          <w:szCs w:val="28"/>
        </w:rPr>
        <w:t>僅辦理客家文化活動，依據開站天數分為</w:t>
      </w:r>
      <w:proofErr w:type="gramStart"/>
      <w:r w:rsidR="005D6322" w:rsidRPr="00F20AA2">
        <w:rPr>
          <w:rFonts w:ascii="標楷體" w:eastAsia="標楷體" w:hAnsi="標楷體" w:cs="標楷體"/>
          <w:color w:val="000000" w:themeColor="text1"/>
          <w:sz w:val="28"/>
          <w:szCs w:val="28"/>
        </w:rPr>
        <w:t>三</w:t>
      </w:r>
      <w:proofErr w:type="gramEnd"/>
      <w:r w:rsidR="005D6322" w:rsidRPr="00F20AA2">
        <w:rPr>
          <w:rFonts w:ascii="標楷體" w:eastAsia="標楷體" w:hAnsi="標楷體" w:cs="標楷體"/>
          <w:color w:val="000000" w:themeColor="text1"/>
          <w:sz w:val="28"/>
          <w:szCs w:val="28"/>
        </w:rPr>
        <w:t>等級，</w:t>
      </w:r>
      <w:proofErr w:type="gramStart"/>
      <w:r w:rsidR="005D6322" w:rsidRPr="00F20AA2">
        <w:rPr>
          <w:rFonts w:ascii="標楷體" w:eastAsia="標楷體" w:hAnsi="標楷體" w:cs="標楷體"/>
          <w:color w:val="000000" w:themeColor="text1"/>
          <w:sz w:val="28"/>
          <w:szCs w:val="28"/>
        </w:rPr>
        <w:t>分別核</w:t>
      </w:r>
      <w:proofErr w:type="gramEnd"/>
      <w:r w:rsidR="005D6322" w:rsidRPr="00F20AA2">
        <w:rPr>
          <w:rFonts w:ascii="標楷體" w:eastAsia="標楷體" w:hAnsi="標楷體" w:cs="標楷體"/>
          <w:color w:val="000000" w:themeColor="text1"/>
          <w:sz w:val="28"/>
          <w:szCs w:val="28"/>
        </w:rPr>
        <w:t>以2、2.5、3萬元為上限。</w:t>
      </w:r>
    </w:p>
    <w:p w14:paraId="4F0FA76C" w14:textId="0ED4A3EC" w:rsidR="00A21E2B" w:rsidRDefault="00F20AA2" w:rsidP="00F20AA2">
      <w:pPr>
        <w:snapToGrid w:val="0"/>
        <w:spacing w:line="420" w:lineRule="exact"/>
        <w:ind w:left="1701" w:hanging="99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 B</w:t>
      </w:r>
      <w:r>
        <w:rPr>
          <w:rFonts w:ascii="標楷體" w:eastAsia="標楷體" w:hAnsi="標楷體" w:cs="標楷體" w:hint="eastAsia"/>
          <w:color w:val="FF0000"/>
          <w:sz w:val="28"/>
          <w:szCs w:val="28"/>
        </w:rPr>
        <w:t>.</w:t>
      </w:r>
      <w:r w:rsidR="005D6322" w:rsidRPr="00CB67DC">
        <w:rPr>
          <w:rFonts w:ascii="標楷體" w:eastAsia="標楷體" w:hAnsi="標楷體" w:cs="標楷體"/>
          <w:color w:val="000000"/>
          <w:sz w:val="28"/>
          <w:szCs w:val="28"/>
        </w:rPr>
        <w:t>辦理客家文化活動</w:t>
      </w:r>
      <w:r w:rsidR="005D6322" w:rsidRPr="00CB67DC">
        <w:rPr>
          <w:rFonts w:ascii="標楷體" w:eastAsia="標楷體" w:hAnsi="標楷體" w:cs="標楷體"/>
          <w:color w:val="000000"/>
          <w:sz w:val="28"/>
          <w:szCs w:val="28"/>
          <w:lang w:eastAsia="zh-HK"/>
        </w:rPr>
        <w:t>及</w:t>
      </w:r>
      <w:r w:rsidR="005D6322" w:rsidRPr="00CB67DC">
        <w:rPr>
          <w:rFonts w:ascii="標楷體" w:eastAsia="標楷體" w:hAnsi="標楷體" w:cs="標楷體"/>
          <w:color w:val="000000"/>
          <w:sz w:val="28"/>
          <w:szCs w:val="28"/>
        </w:rPr>
        <w:t>「老幼同樂」活動，依開站天數，</w:t>
      </w:r>
      <w:proofErr w:type="gramStart"/>
      <w:r w:rsidR="005D6322" w:rsidRPr="00CB67DC">
        <w:rPr>
          <w:rFonts w:ascii="標楷體" w:eastAsia="標楷體" w:hAnsi="標楷體" w:cs="標楷體"/>
          <w:color w:val="000000"/>
          <w:sz w:val="28"/>
          <w:szCs w:val="28"/>
        </w:rPr>
        <w:t>分別核以6、9、12萬元</w:t>
      </w:r>
      <w:proofErr w:type="gramEnd"/>
      <w:r w:rsidR="005D6322" w:rsidRPr="00CB67DC">
        <w:rPr>
          <w:rFonts w:ascii="標楷體" w:eastAsia="標楷體" w:hAnsi="標楷體" w:cs="標楷體"/>
          <w:color w:val="000000"/>
          <w:sz w:val="28"/>
          <w:szCs w:val="28"/>
        </w:rPr>
        <w:t>為上限。</w:t>
      </w:r>
    </w:p>
    <w:p w14:paraId="20DA2000" w14:textId="26483FFF" w:rsidR="00F90EC0" w:rsidRPr="00CB67DC" w:rsidRDefault="00F20AA2" w:rsidP="00F20AA2">
      <w:pPr>
        <w:snapToGrid w:val="0"/>
        <w:spacing w:line="420" w:lineRule="exact"/>
        <w:ind w:left="1701" w:hanging="99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 C.</w:t>
      </w:r>
      <w:r w:rsidR="00C008B1" w:rsidRPr="00E7188D">
        <w:rPr>
          <w:rFonts w:ascii="標楷體" w:eastAsia="標楷體" w:hAnsi="標楷體" w:cs="標楷體" w:hint="eastAsia"/>
          <w:color w:val="FF0000"/>
          <w:sz w:val="28"/>
          <w:szCs w:val="28"/>
        </w:rPr>
        <w:t>相關經費估算、審核基準及注意事項</w:t>
      </w:r>
      <w:r w:rsidR="00BD6BDC" w:rsidRPr="00E7188D">
        <w:rPr>
          <w:rFonts w:ascii="標楷體" w:eastAsia="標楷體" w:hAnsi="標楷體" w:cs="標楷體" w:hint="eastAsia"/>
          <w:color w:val="FF0000"/>
          <w:sz w:val="28"/>
          <w:szCs w:val="28"/>
        </w:rPr>
        <w:t>等</w:t>
      </w:r>
      <w:r w:rsidR="00C008B1" w:rsidRPr="00E7188D">
        <w:rPr>
          <w:rFonts w:ascii="標楷體" w:eastAsia="標楷體" w:hAnsi="標楷體" w:cs="標楷體" w:hint="eastAsia"/>
          <w:color w:val="FF0000"/>
          <w:sz w:val="28"/>
          <w:szCs w:val="28"/>
        </w:rPr>
        <w:t>詳附件3</w:t>
      </w:r>
      <w:r w:rsidR="00C008B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8FFE17D" w14:textId="77777777" w:rsidR="00A21E2B" w:rsidRDefault="005D6322">
      <w:pPr>
        <w:snapToGrid w:val="0"/>
        <w:spacing w:before="120" w:line="420" w:lineRule="exact"/>
        <w:ind w:left="992" w:hanging="425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2.</w:t>
      </w:r>
      <w:r>
        <w:rPr>
          <w:rFonts w:ascii="標楷體" w:eastAsia="標楷體" w:hAnsi="標楷體" w:cs="標楷體"/>
          <w:bCs/>
          <w:color w:val="FF0000"/>
          <w:sz w:val="28"/>
          <w:szCs w:val="28"/>
        </w:rPr>
        <w:t>「輔導加值」標準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bCs/>
          <w:color w:val="000000"/>
          <w:sz w:val="28"/>
          <w:szCs w:val="28"/>
          <w:shd w:val="clear" w:color="auto" w:fill="FFFFFF"/>
        </w:rPr>
        <w:t>申請單位為各縣(市)政府)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：</w:t>
      </w:r>
    </w:p>
    <w:p w14:paraId="5B4B9C13" w14:textId="21B610EB" w:rsidR="00E7188D" w:rsidRPr="00AD50E0" w:rsidRDefault="005D6322" w:rsidP="00001ABC">
      <w:pPr>
        <w:snapToGrid w:val="0"/>
        <w:spacing w:line="420" w:lineRule="exact"/>
        <w:ind w:left="993" w:hanging="426"/>
        <w:jc w:val="both"/>
        <w:rPr>
          <w:color w:val="FF0000"/>
        </w:rPr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 xml:space="preserve">   </w:t>
      </w:r>
      <w:r w:rsidR="00E7188D">
        <w:rPr>
          <w:rFonts w:ascii="標楷體" w:eastAsia="標楷體" w:hAnsi="標楷體"/>
          <w:color w:val="000000"/>
          <w:sz w:val="28"/>
          <w:szCs w:val="32"/>
          <w:lang w:eastAsia="zh-HK"/>
        </w:rPr>
        <w:t>督導訪視費</w:t>
      </w:r>
      <w:r w:rsidR="00E7188D">
        <w:rPr>
          <w:rFonts w:ascii="標楷體" w:eastAsia="標楷體" w:hAnsi="標楷體"/>
          <w:color w:val="000000"/>
          <w:sz w:val="28"/>
          <w:szCs w:val="32"/>
        </w:rPr>
        <w:t>：</w:t>
      </w:r>
      <w:r w:rsidR="00E7188D">
        <w:rPr>
          <w:rFonts w:ascii="標楷體" w:eastAsia="標楷體" w:hAnsi="標楷體" w:hint="eastAsia"/>
          <w:color w:val="000000"/>
          <w:sz w:val="28"/>
          <w:szCs w:val="32"/>
        </w:rPr>
        <w:t>為提升計畫執行效益，各縣(市)政府統籌辦理各站「督導訪視」作業。以</w:t>
      </w:r>
      <w:r w:rsidR="00E7188D">
        <w:rPr>
          <w:rFonts w:ascii="標楷體" w:eastAsia="標楷體" w:hAnsi="標楷體"/>
          <w:color w:val="000000"/>
          <w:sz w:val="28"/>
          <w:szCs w:val="32"/>
          <w:lang w:eastAsia="zh-HK"/>
        </w:rPr>
        <w:t>向本會申請分攤經費</w:t>
      </w:r>
      <w:proofErr w:type="gramStart"/>
      <w:r w:rsidR="00E7188D">
        <w:rPr>
          <w:rFonts w:ascii="標楷體" w:eastAsia="標楷體" w:hAnsi="標楷體"/>
          <w:color w:val="000000"/>
          <w:sz w:val="28"/>
          <w:szCs w:val="32"/>
          <w:lang w:eastAsia="zh-HK"/>
        </w:rPr>
        <w:t>之伯公照護站</w:t>
      </w:r>
      <w:proofErr w:type="gramEnd"/>
      <w:r w:rsidR="00E7188D">
        <w:rPr>
          <w:rFonts w:ascii="標楷體" w:eastAsia="標楷體" w:hAnsi="標楷體"/>
          <w:color w:val="000000"/>
          <w:sz w:val="28"/>
          <w:szCs w:val="32"/>
          <w:lang w:eastAsia="zh-HK"/>
        </w:rPr>
        <w:t>數量核算費用</w:t>
      </w:r>
      <w:r w:rsidR="00E7188D">
        <w:rPr>
          <w:rFonts w:ascii="標楷體" w:eastAsia="標楷體" w:hAnsi="標楷體" w:hint="eastAsia"/>
          <w:color w:val="000000"/>
          <w:sz w:val="28"/>
          <w:szCs w:val="32"/>
        </w:rPr>
        <w:t>(</w:t>
      </w:r>
      <w:r w:rsidR="00E7188D">
        <w:rPr>
          <w:rFonts w:ascii="標楷體" w:eastAsia="標楷體" w:hAnsi="標楷體" w:hint="eastAsia"/>
          <w:color w:val="000000"/>
          <w:sz w:val="28"/>
          <w:szCs w:val="32"/>
          <w:lang w:eastAsia="zh-HK"/>
        </w:rPr>
        <w:t>除各縣市以自籌款支應外，皆應申辦經費</w:t>
      </w:r>
      <w:r w:rsidR="00E7188D">
        <w:rPr>
          <w:rFonts w:ascii="標楷體" w:eastAsia="標楷體" w:hAnsi="標楷體" w:hint="eastAsia"/>
          <w:color w:val="000000"/>
          <w:sz w:val="28"/>
          <w:szCs w:val="32"/>
        </w:rPr>
        <w:t>)</w:t>
      </w:r>
      <w:r w:rsidR="00E7188D">
        <w:rPr>
          <w:rFonts w:ascii="標楷體" w:eastAsia="標楷體" w:hAnsi="標楷體"/>
          <w:color w:val="000000"/>
          <w:sz w:val="28"/>
          <w:szCs w:val="32"/>
          <w:lang w:eastAsia="zh-HK"/>
        </w:rPr>
        <w:t>，經費</w:t>
      </w:r>
      <w:r w:rsidR="00E7188D" w:rsidRPr="00AD50E0">
        <w:rPr>
          <w:rFonts w:ascii="標楷體" w:eastAsia="標楷體" w:hAnsi="標楷體"/>
          <w:color w:val="FF0000"/>
          <w:sz w:val="28"/>
          <w:szCs w:val="32"/>
          <w:lang w:eastAsia="zh-HK"/>
        </w:rPr>
        <w:t>分級計算</w:t>
      </w:r>
      <w:r w:rsidR="00AD50E0" w:rsidRPr="00AD50E0">
        <w:rPr>
          <w:rFonts w:ascii="標楷體" w:eastAsia="標楷體" w:hAnsi="標楷體" w:hint="eastAsia"/>
          <w:color w:val="FF0000"/>
          <w:sz w:val="28"/>
          <w:szCs w:val="32"/>
          <w:lang w:eastAsia="zh-HK"/>
        </w:rPr>
        <w:t>詳附件</w:t>
      </w:r>
      <w:r w:rsidR="00AD50E0" w:rsidRPr="00AD50E0">
        <w:rPr>
          <w:rFonts w:ascii="標楷體" w:eastAsia="標楷體" w:hAnsi="標楷體" w:hint="eastAsia"/>
          <w:color w:val="FF0000"/>
          <w:sz w:val="28"/>
          <w:szCs w:val="32"/>
        </w:rPr>
        <w:t>4-3</w:t>
      </w:r>
      <w:r w:rsidR="00AD50E0" w:rsidRPr="00AD50E0">
        <w:rPr>
          <w:rFonts w:ascii="標楷體" w:eastAsia="標楷體" w:hAnsi="標楷體" w:hint="eastAsia"/>
          <w:color w:val="FF0000"/>
          <w:sz w:val="28"/>
          <w:szCs w:val="32"/>
          <w:lang w:eastAsia="zh-HK"/>
        </w:rPr>
        <w:t>參考基準。</w:t>
      </w:r>
    </w:p>
    <w:p w14:paraId="0468A824" w14:textId="77777777" w:rsidR="00A21E2B" w:rsidRDefault="005D6322">
      <w:pPr>
        <w:numPr>
          <w:ilvl w:val="0"/>
          <w:numId w:val="1"/>
        </w:numPr>
        <w:spacing w:before="120" w:line="420" w:lineRule="exact"/>
      </w:pPr>
      <w:r>
        <w:rPr>
          <w:rFonts w:ascii="標楷體" w:eastAsia="標楷體" w:hAnsi="標楷體" w:cs="標楷體"/>
          <w:bCs/>
          <w:sz w:val="28"/>
          <w:szCs w:val="28"/>
        </w:rPr>
        <w:t>經費分攤支用原則與撥付方式：</w:t>
      </w:r>
    </w:p>
    <w:p w14:paraId="3E0726D9" w14:textId="25D34CF2" w:rsidR="00A21E2B" w:rsidRDefault="005D6322">
      <w:pPr>
        <w:numPr>
          <w:ilvl w:val="0"/>
          <w:numId w:val="13"/>
        </w:numPr>
        <w:spacing w:line="420" w:lineRule="exact"/>
        <w:ind w:left="993" w:hanging="709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  <w:u w:val="single"/>
          <w:lang w:eastAsia="zh-HK"/>
        </w:rPr>
        <w:t>有關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  <w:lang w:eastAsia="zh-HK"/>
        </w:rPr>
        <w:t>文化加值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  <w:t>及輔導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  <w:lang w:eastAsia="zh-HK"/>
        </w:rPr>
        <w:t>加值</w:t>
      </w:r>
      <w:r>
        <w:rPr>
          <w:rFonts w:ascii="標楷體" w:eastAsia="標楷體" w:hAnsi="標楷體" w:cs="標楷體"/>
          <w:b/>
          <w:bCs/>
          <w:sz w:val="28"/>
          <w:szCs w:val="28"/>
          <w:u w:val="single"/>
        </w:rPr>
        <w:t>提案內容，請依附件</w:t>
      </w:r>
      <w:r w:rsidR="004C26F8" w:rsidRPr="004C26F8">
        <w:rPr>
          <w:rFonts w:ascii="標楷體" w:eastAsia="標楷體" w:hAnsi="標楷體" w:cs="標楷體" w:hint="eastAsia"/>
          <w:b/>
          <w:bCs/>
          <w:color w:val="FF0000"/>
          <w:sz w:val="28"/>
          <w:szCs w:val="28"/>
          <w:u w:val="single"/>
        </w:rPr>
        <w:t>4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  <w:t>-1、</w:t>
      </w:r>
      <w:r w:rsidR="004C26F8" w:rsidRPr="004C26F8">
        <w:rPr>
          <w:rFonts w:ascii="標楷體" w:eastAsia="標楷體" w:hAnsi="標楷體" w:cs="標楷體" w:hint="eastAsia"/>
          <w:b/>
          <w:bCs/>
          <w:color w:val="FF0000"/>
          <w:sz w:val="28"/>
          <w:szCs w:val="28"/>
          <w:u w:val="single"/>
        </w:rPr>
        <w:t>4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  <w:t>-2、</w:t>
      </w:r>
      <w:r w:rsidR="004C26F8" w:rsidRPr="004C26F8">
        <w:rPr>
          <w:rFonts w:ascii="標楷體" w:eastAsia="標楷體" w:hAnsi="標楷體" w:cs="標楷體" w:hint="eastAsia"/>
          <w:b/>
          <w:bCs/>
          <w:color w:val="FF0000"/>
          <w:sz w:val="28"/>
          <w:szCs w:val="28"/>
          <w:u w:val="single"/>
        </w:rPr>
        <w:t>4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-</w:t>
      </w:r>
      <w:r w:rsidRPr="00EC61BB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  <w:u w:val="single"/>
        </w:rPr>
        <w:t>3</w:t>
      </w:r>
      <w:r>
        <w:rPr>
          <w:rFonts w:ascii="標楷體" w:eastAsia="標楷體" w:hAnsi="標楷體" w:cs="標楷體"/>
          <w:b/>
          <w:bCs/>
          <w:sz w:val="28"/>
          <w:szCs w:val="28"/>
          <w:u w:val="single"/>
        </w:rPr>
        <w:t>填列，並送請本會核定分攤經費，分攤項目經費應避免與衛生福利部或其他公務機關有重複之情事</w:t>
      </w:r>
      <w:r>
        <w:rPr>
          <w:rFonts w:ascii="標楷體" w:eastAsia="標楷體" w:hAnsi="標楷體" w:cs="標楷體"/>
          <w:bCs/>
          <w:sz w:val="28"/>
          <w:szCs w:val="28"/>
        </w:rPr>
        <w:t>。</w:t>
      </w:r>
    </w:p>
    <w:p w14:paraId="336A2E65" w14:textId="77777777" w:rsidR="00A21E2B" w:rsidRDefault="005D6322">
      <w:pPr>
        <w:pStyle w:val="af3"/>
        <w:numPr>
          <w:ilvl w:val="0"/>
          <w:numId w:val="14"/>
        </w:numP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  <w:t>文化加值於核定經費額度內，可依實際執行狀況流用支應到「老幼同樂」經費。</w:t>
      </w:r>
    </w:p>
    <w:p w14:paraId="0B82B12F" w14:textId="0689DECB" w:rsidR="00A21E2B" w:rsidRDefault="005D6322">
      <w:pPr>
        <w:numPr>
          <w:ilvl w:val="0"/>
          <w:numId w:val="14"/>
        </w:numPr>
        <w:spacing w:line="420" w:lineRule="exact"/>
        <w:jc w:val="both"/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  <w:t>有關輔導加值「督導訪視」經費，於核定經費額度及項目不變下，得依實際執行情況流用支應。</w:t>
      </w:r>
      <w:proofErr w:type="gramStart"/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  <w:t>惟倘有</w:t>
      </w:r>
      <w:proofErr w:type="gramEnd"/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  <w:t>刪減或增加項目及經費，仍須函報本會審核。</w:t>
      </w:r>
    </w:p>
    <w:p w14:paraId="2FD41F68" w14:textId="77777777" w:rsidR="00A21E2B" w:rsidRDefault="005D6322">
      <w:pPr>
        <w:numPr>
          <w:ilvl w:val="0"/>
          <w:numId w:val="13"/>
        </w:numPr>
        <w:tabs>
          <w:tab w:val="left" w:pos="851"/>
        </w:tabs>
        <w:spacing w:line="420" w:lineRule="exact"/>
        <w:ind w:left="851" w:right="-180" w:hanging="567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本案以經費分攤方式，由本會與地方政府共同辦</w:t>
      </w:r>
      <w:r>
        <w:rPr>
          <w:rFonts w:ascii="標楷體" w:eastAsia="標楷體" w:hAnsi="標楷體" w:cs="標楷體"/>
          <w:bCs/>
          <w:sz w:val="28"/>
          <w:szCs w:val="28"/>
        </w:rPr>
        <w:t>理，並得視本會年度預算狀況調整核定標準及項目：</w:t>
      </w:r>
    </w:p>
    <w:p w14:paraId="696A3B88" w14:textId="77777777" w:rsidR="00D755CF" w:rsidRPr="00D755CF" w:rsidRDefault="00B01D43">
      <w:pPr>
        <w:pStyle w:val="af3"/>
        <w:numPr>
          <w:ilvl w:val="0"/>
          <w:numId w:val="15"/>
        </w:numPr>
        <w:tabs>
          <w:tab w:val="left" w:pos="851"/>
        </w:tabs>
        <w:spacing w:line="420" w:lineRule="exact"/>
        <w:ind w:left="851" w:right="-180" w:hanging="284"/>
        <w:jc w:val="both"/>
      </w:pPr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>例外情形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</w:rPr>
        <w:t>：</w:t>
      </w:r>
    </w:p>
    <w:p w14:paraId="75EF549B" w14:textId="2336CAFB" w:rsidR="00A21E2B" w:rsidRDefault="00D755CF" w:rsidP="00D755CF">
      <w:pPr>
        <w:pStyle w:val="af3"/>
        <w:spacing w:line="420" w:lineRule="exact"/>
        <w:ind w:leftChars="355" w:left="1275" w:right="-180" w:hangingChars="151" w:hanging="423"/>
        <w:jc w:val="both"/>
        <w:rPr>
          <w:rFonts w:ascii="標楷體" w:eastAsia="標楷體" w:hAnsi="標楷體"/>
          <w:color w:val="FF0000"/>
          <w:kern w:val="0"/>
          <w:sz w:val="28"/>
          <w:szCs w:val="28"/>
        </w:rPr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(1)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</w:rPr>
        <w:t>114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年位於非客家文化重點發展區並獲本會核定之伯公照護站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</w:rPr>
        <w:t>，</w:t>
      </w:r>
      <w:r w:rsidR="00B01D43">
        <w:rPr>
          <w:rFonts w:ascii="標楷體" w:eastAsia="標楷體" w:hAnsi="標楷體" w:hint="eastAsia"/>
          <w:color w:val="FF0000"/>
          <w:kern w:val="0"/>
          <w:sz w:val="28"/>
          <w:szCs w:val="28"/>
        </w:rPr>
        <w:t>得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申辦11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</w:rPr>
        <w:t>5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年度計畫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</w:rPr>
        <w:t>(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請依</w:t>
      </w:r>
      <w:r w:rsidR="00EC61BB">
        <w:rPr>
          <w:rFonts w:ascii="標楷體" w:eastAsia="標楷體" w:hAnsi="標楷體" w:hint="eastAsia"/>
          <w:color w:val="FF0000"/>
          <w:kern w:val="0"/>
          <w:sz w:val="28"/>
          <w:szCs w:val="28"/>
          <w:lang w:eastAsia="zh-HK"/>
        </w:rPr>
        <w:t>5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</w:rPr>
        <w:t>-1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及</w:t>
      </w:r>
      <w:r w:rsidR="00EC61BB">
        <w:rPr>
          <w:rFonts w:ascii="標楷體" w:eastAsia="標楷體" w:hAnsi="標楷體" w:hint="eastAsia"/>
          <w:color w:val="FF0000"/>
          <w:kern w:val="0"/>
          <w:sz w:val="28"/>
          <w:szCs w:val="28"/>
          <w:lang w:eastAsia="zh-HK"/>
        </w:rPr>
        <w:t>5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</w:rPr>
        <w:t>-2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填列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</w:rPr>
        <w:t>)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，惟每站點以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</w:rPr>
        <w:t>2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萬元為限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</w:rPr>
        <w:t>。</w:t>
      </w:r>
    </w:p>
    <w:p w14:paraId="5AA60BCB" w14:textId="438378B0" w:rsidR="00D755CF" w:rsidRDefault="00D755CF" w:rsidP="00D755CF">
      <w:pPr>
        <w:pStyle w:val="af3"/>
        <w:tabs>
          <w:tab w:val="left" w:pos="851"/>
        </w:tabs>
        <w:spacing w:line="420" w:lineRule="exact"/>
        <w:ind w:leftChars="355" w:left="1275" w:right="-180" w:hangingChars="151" w:hanging="423"/>
        <w:jc w:val="both"/>
        <w:rPr>
          <w:rFonts w:ascii="標楷體" w:eastAsia="標楷體" w:hAnsi="標楷體"/>
          <w:color w:val="FF0000"/>
          <w:kern w:val="0"/>
          <w:sz w:val="28"/>
          <w:szCs w:val="28"/>
          <w:highlight w:val="yellow"/>
        </w:rPr>
      </w:pPr>
      <w:r>
        <w:rPr>
          <w:rFonts w:ascii="標楷體" w:eastAsia="標楷體" w:hAnsi="標楷體"/>
          <w:color w:val="FF0000"/>
          <w:kern w:val="0"/>
          <w:sz w:val="28"/>
          <w:szCs w:val="28"/>
        </w:rPr>
        <w:t>(2)</w:t>
      </w:r>
      <w:r w:rsidRPr="00AB4462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為推廣客語日常</w:t>
      </w:r>
      <w:r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應</w:t>
      </w:r>
      <w:r w:rsidRPr="00AB4462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用</w:t>
      </w:r>
      <w:r w:rsidRPr="00AB4462">
        <w:rPr>
          <w:rFonts w:ascii="標楷體" w:eastAsia="標楷體" w:hAnsi="標楷體" w:cs="標楷體" w:hint="eastAsia"/>
          <w:color w:val="FF0000"/>
          <w:sz w:val="28"/>
          <w:szCs w:val="28"/>
          <w:highlight w:val="yellow"/>
        </w:rPr>
        <w:t>，</w:t>
      </w:r>
      <w:r w:rsidRPr="00AB4462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鼓勵</w:t>
      </w:r>
      <w:r w:rsidRPr="007A1361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伯</w:t>
      </w:r>
      <w:proofErr w:type="gramStart"/>
      <w:r w:rsidRPr="007A1361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公照護站</w:t>
      </w:r>
      <w:proofErr w:type="gramEnd"/>
      <w:r w:rsidRPr="00AB4462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積極參與</w:t>
      </w:r>
      <w:r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本會舉辦「2026</w:t>
      </w:r>
      <w:r w:rsidRPr="00AB4462">
        <w:rPr>
          <w:rFonts w:ascii="標楷體" w:eastAsia="標楷體" w:hAnsi="標楷體" w:cs="標楷體" w:hint="eastAsia"/>
          <w:color w:val="FF0000"/>
          <w:sz w:val="28"/>
          <w:szCs w:val="28"/>
          <w:highlight w:val="yellow"/>
        </w:rPr>
        <w:t>客語短劇比賽</w:t>
      </w:r>
      <w:r>
        <w:rPr>
          <w:rFonts w:ascii="標楷體" w:eastAsia="標楷體" w:hAnsi="標楷體" w:cs="標楷體" w:hint="eastAsia"/>
          <w:color w:val="FF0000"/>
          <w:sz w:val="28"/>
          <w:szCs w:val="28"/>
          <w:highlight w:val="yellow"/>
        </w:rPr>
        <w:t>」(一般組)</w:t>
      </w:r>
      <w:r w:rsidRPr="00AB4462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，</w:t>
      </w:r>
      <w:r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凡獲獎</w:t>
      </w:r>
      <w:r w:rsidRPr="00AB4462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站點</w:t>
      </w:r>
      <w:r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，本會增加</w:t>
      </w:r>
      <w:r w:rsidRPr="00AB4462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2萬元</w:t>
      </w:r>
      <w:r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作為</w:t>
      </w:r>
      <w:proofErr w:type="gramStart"/>
      <w:r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伯公站</w:t>
      </w:r>
      <w:proofErr w:type="gramEnd"/>
      <w:r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點文化加值運用經費</w:t>
      </w:r>
      <w:r w:rsidRPr="00AB4462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。</w:t>
      </w:r>
    </w:p>
    <w:p w14:paraId="3D70E59C" w14:textId="02B53F04" w:rsidR="00EB44EC" w:rsidRPr="002E2087" w:rsidRDefault="00D755CF" w:rsidP="00D755CF">
      <w:pPr>
        <w:pStyle w:val="af3"/>
        <w:tabs>
          <w:tab w:val="left" w:pos="851"/>
        </w:tabs>
        <w:spacing w:line="420" w:lineRule="exact"/>
        <w:ind w:leftChars="237" w:left="1275" w:right="-180" w:hangingChars="252" w:hanging="706"/>
        <w:jc w:val="both"/>
      </w:pPr>
      <w:r w:rsidRPr="00D755CF">
        <w:rPr>
          <w:rFonts w:ascii="標楷體" w:eastAsia="標楷體" w:hAnsi="標楷體"/>
          <w:color w:val="FF0000"/>
          <w:kern w:val="0"/>
          <w:sz w:val="28"/>
          <w:szCs w:val="28"/>
        </w:rPr>
        <w:t>2.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</w:rPr>
        <w:t>地方政府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以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</w:rPr>
        <w:t>分攤2,000元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  <w:lang w:eastAsia="zh-HK"/>
        </w:rPr>
        <w:t>為原則</w:t>
      </w:r>
      <w:r w:rsidR="005D6322">
        <w:rPr>
          <w:rFonts w:ascii="標楷體" w:eastAsia="標楷體" w:hAnsi="標楷體"/>
          <w:color w:val="FF0000"/>
          <w:kern w:val="0"/>
          <w:sz w:val="28"/>
          <w:szCs w:val="28"/>
        </w:rPr>
        <w:t>。</w:t>
      </w:r>
    </w:p>
    <w:p w14:paraId="52672879" w14:textId="77777777" w:rsidR="00A21E2B" w:rsidRDefault="005D6322" w:rsidP="00F20AA2">
      <w:pPr>
        <w:numPr>
          <w:ilvl w:val="0"/>
          <w:numId w:val="26"/>
        </w:numPr>
        <w:spacing w:line="420" w:lineRule="exact"/>
        <w:ind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上開本會分攤經費之支出憑證確無法分割，支出憑證請各地方政府依依會計法、審計法及「政府支出憑證處理要點」等相關規定，加強內部審核並妥為保管，備供查核；本案本會分攤經費應專款專用</w:t>
      </w:r>
      <w:proofErr w:type="gramStart"/>
      <w:r>
        <w:rPr>
          <w:rFonts w:ascii="標楷體" w:eastAsia="標楷體" w:hAnsi="標楷體"/>
          <w:sz w:val="28"/>
          <w:szCs w:val="28"/>
        </w:rPr>
        <w:t>覈</w:t>
      </w:r>
      <w:proofErr w:type="gramEnd"/>
      <w:r>
        <w:rPr>
          <w:rFonts w:ascii="標楷體" w:eastAsia="標楷體" w:hAnsi="標楷體"/>
          <w:sz w:val="28"/>
          <w:szCs w:val="28"/>
        </w:rPr>
        <w:t>實核銷，不得變更用途，執行結果倘有因</w:t>
      </w:r>
      <w:proofErr w:type="gramStart"/>
      <w:r>
        <w:rPr>
          <w:rFonts w:ascii="標楷體" w:eastAsia="標楷體" w:hAnsi="標楷體"/>
          <w:sz w:val="28"/>
          <w:szCs w:val="28"/>
        </w:rPr>
        <w:t>難撤</w:t>
      </w:r>
      <w:proofErr w:type="gramEnd"/>
      <w:r>
        <w:rPr>
          <w:rFonts w:ascii="標楷體" w:eastAsia="標楷體" w:hAnsi="標楷體"/>
          <w:sz w:val="28"/>
          <w:szCs w:val="28"/>
        </w:rPr>
        <w:t>點、服務次數不足致本會分攤款項有賸餘情形，其賸餘經費於試辦計畫結束時，應照數或按本會分攤項目之比例繳回。</w:t>
      </w:r>
    </w:p>
    <w:p w14:paraId="5A888C1D" w14:textId="77777777" w:rsidR="00A21E2B" w:rsidRDefault="005D6322" w:rsidP="00921936">
      <w:pPr>
        <w:numPr>
          <w:ilvl w:val="0"/>
          <w:numId w:val="1"/>
        </w:numPr>
        <w:tabs>
          <w:tab w:val="left" w:pos="-7200"/>
          <w:tab w:val="left" w:pos="-6774"/>
        </w:tabs>
        <w:snapToGrid w:val="0"/>
        <w:spacing w:beforeLines="20" w:before="48" w:line="420" w:lineRule="exact"/>
        <w:jc w:val="both"/>
      </w:pPr>
      <w:r>
        <w:rPr>
          <w:rFonts w:ascii="標楷體" w:eastAsia="標楷體" w:hAnsi="標楷體" w:cs="Arial"/>
          <w:sz w:val="28"/>
          <w:szCs w:val="28"/>
        </w:rPr>
        <w:lastRenderedPageBreak/>
        <w:t>配合協調事項：</w:t>
      </w:r>
    </w:p>
    <w:p w14:paraId="43740C6D" w14:textId="77777777" w:rsidR="00A21E2B" w:rsidRDefault="005D6322">
      <w:pPr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)地方政府設立單一窗口：「伯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公照護站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」係以</w:t>
      </w:r>
      <w:r>
        <w:rPr>
          <w:rFonts w:ascii="標楷體" w:eastAsia="標楷體" w:hAnsi="標楷體" w:cs="標楷體"/>
          <w:bCs/>
          <w:sz w:val="28"/>
          <w:szCs w:val="28"/>
          <w:lang w:eastAsia="zh-HK"/>
        </w:rPr>
        <w:t>各地方政府</w:t>
      </w:r>
      <w:r>
        <w:rPr>
          <w:rFonts w:ascii="標楷體" w:eastAsia="標楷體" w:hAnsi="標楷體" w:cs="標楷體"/>
          <w:bCs/>
          <w:sz w:val="28"/>
          <w:szCs w:val="28"/>
        </w:rPr>
        <w:t>審核通過之C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級長照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站據點掛牌成立，各直轄市、縣(市)政府應秉持長照政策，統合轄下衛生局(處)、衛生所、社會局(處)及客家事務單位等資源，設立單一窗口(權責局處)，積極申請提案，達成廣設「伯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公照護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站」之共同目標。</w:t>
      </w:r>
    </w:p>
    <w:p w14:paraId="560D8DE9" w14:textId="77777777" w:rsidR="00A21E2B" w:rsidRDefault="005D6322">
      <w:pPr>
        <w:numPr>
          <w:ilvl w:val="0"/>
          <w:numId w:val="16"/>
        </w:numPr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申辦經費</w:t>
      </w:r>
      <w:proofErr w:type="gramStart"/>
      <w:r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之伯公照護站</w:t>
      </w:r>
      <w:proofErr w:type="gramEnd"/>
      <w:r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及各縣市政府應接受本會督導。</w:t>
      </w:r>
    </w:p>
    <w:p w14:paraId="6109F517" w14:textId="7EDEFCDC" w:rsidR="00A21E2B" w:rsidRDefault="005D6322">
      <w:pPr>
        <w:pStyle w:val="af3"/>
        <w:numPr>
          <w:ilvl w:val="0"/>
          <w:numId w:val="16"/>
        </w:numPr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為提升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伯公站點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長者認知「客語傳承」的重要性，由本會</w:t>
      </w:r>
      <w:r>
        <w:rPr>
          <w:rFonts w:ascii="標楷體" w:eastAsia="標楷體" w:hAnsi="標楷體"/>
          <w:sz w:val="28"/>
          <w:szCs w:val="28"/>
        </w:rPr>
        <w:t>支應經費安排講客宣講員至</w:t>
      </w:r>
      <w:r>
        <w:rPr>
          <w:rFonts w:ascii="標楷體" w:eastAsia="標楷體" w:hAnsi="標楷體"/>
          <w:color w:val="FF0000"/>
          <w:sz w:val="28"/>
          <w:szCs w:val="28"/>
        </w:rPr>
        <w:t>115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年新增</w:t>
      </w:r>
      <w:r>
        <w:rPr>
          <w:rFonts w:ascii="標楷體" w:eastAsia="標楷體" w:hAnsi="標楷體"/>
          <w:sz w:val="28"/>
          <w:szCs w:val="28"/>
        </w:rPr>
        <w:t>申辦經費</w:t>
      </w:r>
      <w:proofErr w:type="gramStart"/>
      <w:r>
        <w:rPr>
          <w:rFonts w:ascii="標楷體" w:eastAsia="標楷體" w:hAnsi="標楷體"/>
          <w:sz w:val="28"/>
          <w:szCs w:val="28"/>
        </w:rPr>
        <w:t>之伯公照護</w:t>
      </w:r>
      <w:proofErr w:type="gramEnd"/>
      <w:r>
        <w:rPr>
          <w:rFonts w:ascii="標楷體" w:eastAsia="標楷體" w:hAnsi="標楷體"/>
          <w:sz w:val="28"/>
          <w:szCs w:val="28"/>
        </w:rPr>
        <w:t>站點</w:t>
      </w:r>
      <w:r w:rsidR="00F20AA2" w:rsidRPr="00F20AA2">
        <w:rPr>
          <w:rFonts w:ascii="標楷體" w:eastAsia="標楷體" w:hAnsi="標楷體" w:hint="eastAsia"/>
          <w:color w:val="FF0000"/>
          <w:sz w:val="28"/>
          <w:szCs w:val="28"/>
        </w:rPr>
        <w:t>重申傳承客語之重要性</w:t>
      </w:r>
      <w:r>
        <w:rPr>
          <w:rFonts w:ascii="標楷體" w:eastAsia="標楷體" w:hAnsi="標楷體"/>
          <w:sz w:val="28"/>
          <w:szCs w:val="28"/>
        </w:rPr>
        <w:t>(每站至多2次)</w:t>
      </w:r>
      <w:r w:rsidR="00970793">
        <w:rPr>
          <w:rFonts w:ascii="標楷體" w:eastAsia="標楷體" w:hAnsi="標楷體" w:hint="eastAsia"/>
          <w:sz w:val="28"/>
          <w:szCs w:val="28"/>
        </w:rPr>
        <w:t>。</w:t>
      </w:r>
    </w:p>
    <w:p w14:paraId="560C5E34" w14:textId="4B97718B" w:rsidR="00A21E2B" w:rsidRDefault="005D6322">
      <w:pPr>
        <w:pStyle w:val="af3"/>
        <w:numPr>
          <w:ilvl w:val="0"/>
          <w:numId w:val="16"/>
        </w:numPr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>為提升「銀髮力」，請</w:t>
      </w:r>
      <w:r w:rsidR="00F20AA2" w:rsidRPr="00F20AA2">
        <w:rPr>
          <w:rFonts w:ascii="標楷體" w:eastAsia="標楷體" w:hAnsi="標楷體" w:cs="標楷體" w:hint="eastAsia"/>
          <w:bCs/>
          <w:color w:val="FF0000"/>
          <w:sz w:val="28"/>
          <w:szCs w:val="28"/>
        </w:rPr>
        <w:t>地方政府</w:t>
      </w:r>
      <w:r>
        <w:rPr>
          <w:rFonts w:ascii="標楷體" w:eastAsia="標楷體" w:hAnsi="標楷體" w:cs="標楷體"/>
          <w:bCs/>
          <w:sz w:val="28"/>
          <w:szCs w:val="28"/>
        </w:rPr>
        <w:t>善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用伯公照護站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內具專長之長者，可由其擔任授課講師，或協助至學校、社區傳授其經驗或專長。</w:t>
      </w:r>
    </w:p>
    <w:p w14:paraId="3386CB7B" w14:textId="77777777" w:rsidR="00A21E2B" w:rsidRDefault="005D6322">
      <w:pPr>
        <w:pStyle w:val="af3"/>
        <w:numPr>
          <w:ilvl w:val="0"/>
          <w:numId w:val="16"/>
        </w:numPr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>老幼同樂：</w:t>
      </w:r>
    </w:p>
    <w:p w14:paraId="5538F850" w14:textId="77777777" w:rsidR="00A21E2B" w:rsidRDefault="005D6322">
      <w:pPr>
        <w:numPr>
          <w:ilvl w:val="0"/>
          <w:numId w:val="17"/>
        </w:numPr>
        <w:spacing w:line="420" w:lineRule="exact"/>
        <w:ind w:left="1389" w:hanging="397"/>
        <w:jc w:val="both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>請各地方政府教育局(處)及社會局(處)協助活化利用學校、農會、老人或幼兒活動中心等各類低度運用空間，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佈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建社會福利服務據點，創造「老幼同樂」的場域及互動課程。</w:t>
      </w:r>
    </w:p>
    <w:p w14:paraId="059AEB9C" w14:textId="77777777" w:rsidR="00A21E2B" w:rsidRDefault="005D6322">
      <w:pPr>
        <w:numPr>
          <w:ilvl w:val="0"/>
          <w:numId w:val="17"/>
        </w:numPr>
        <w:snapToGrid w:val="0"/>
        <w:spacing w:line="420" w:lineRule="exact"/>
        <w:ind w:left="1389" w:hanging="397"/>
        <w:jc w:val="both"/>
      </w:pPr>
      <w:r w:rsidRPr="004C26F8">
        <w:rPr>
          <w:rFonts w:ascii="標楷體" w:eastAsia="標楷體" w:hAnsi="標楷體" w:cs="標楷體"/>
          <w:bCs/>
          <w:sz w:val="28"/>
          <w:szCs w:val="28"/>
        </w:rPr>
        <w:t>請教育部協助轉知直轄市、縣(市)政府教育局(處)，鼓勵轄內國民中小學、幼兒園與本會「伯</w:t>
      </w:r>
      <w:proofErr w:type="gramStart"/>
      <w:r w:rsidRPr="004C26F8">
        <w:rPr>
          <w:rFonts w:ascii="標楷體" w:eastAsia="標楷體" w:hAnsi="標楷體" w:cs="標楷體"/>
          <w:bCs/>
          <w:sz w:val="28"/>
          <w:szCs w:val="28"/>
        </w:rPr>
        <w:t>公照護站</w:t>
      </w:r>
      <w:proofErr w:type="gramEnd"/>
      <w:r w:rsidRPr="004C26F8">
        <w:rPr>
          <w:rFonts w:ascii="標楷體" w:eastAsia="標楷體" w:hAnsi="標楷體" w:cs="標楷體"/>
          <w:bCs/>
          <w:sz w:val="28"/>
          <w:szCs w:val="28"/>
        </w:rPr>
        <w:t>」合作，</w:t>
      </w:r>
      <w:proofErr w:type="gramStart"/>
      <w:r w:rsidRPr="004C26F8">
        <w:rPr>
          <w:rFonts w:ascii="標楷體" w:eastAsia="標楷體" w:hAnsi="標楷體" w:cs="標楷體"/>
          <w:bCs/>
          <w:sz w:val="28"/>
          <w:szCs w:val="28"/>
        </w:rPr>
        <w:t>共同推</w:t>
      </w:r>
      <w:proofErr w:type="gramEnd"/>
      <w:r w:rsidRPr="004C26F8">
        <w:rPr>
          <w:rFonts w:ascii="標楷體" w:eastAsia="標楷體" w:hAnsi="標楷體" w:cs="標楷體"/>
          <w:bCs/>
          <w:sz w:val="28"/>
          <w:szCs w:val="28"/>
        </w:rPr>
        <w:t>辦「老幼同樂」</w:t>
      </w:r>
      <w:r w:rsidRPr="004C26F8">
        <w:rPr>
          <w:rFonts w:ascii="標楷體" w:eastAsia="標楷體" w:hAnsi="標楷體" w:cs="標楷體"/>
          <w:bCs/>
          <w:color w:val="000000"/>
          <w:sz w:val="28"/>
          <w:szCs w:val="28"/>
        </w:rPr>
        <w:t>活動，傳承客家語言文化及增進長者身心健康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。</w:t>
      </w:r>
    </w:p>
    <w:p w14:paraId="6C19780E" w14:textId="7234D2B5" w:rsidR="00A21E2B" w:rsidRDefault="005D6322" w:rsidP="004C26F8">
      <w:pPr>
        <w:snapToGrid w:val="0"/>
        <w:spacing w:line="420" w:lineRule="exact"/>
        <w:ind w:left="851" w:hanging="567"/>
        <w:jc w:val="both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bCs/>
          <w:color w:val="000000"/>
          <w:sz w:val="28"/>
          <w:szCs w:val="28"/>
          <w:lang w:eastAsia="zh-HK"/>
        </w:rPr>
        <w:t>六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)</w:t>
      </w:r>
      <w:r w:rsidRPr="004C26F8">
        <w:rPr>
          <w:rFonts w:ascii="標楷體" w:eastAsia="標楷體" w:hAnsi="標楷體" w:cs="標楷體"/>
          <w:bCs/>
          <w:sz w:val="28"/>
          <w:szCs w:val="28"/>
        </w:rPr>
        <w:t>為提升伯公照護站在客庄地區</w:t>
      </w:r>
      <w:r w:rsidRPr="004C26F8">
        <w:rPr>
          <w:rFonts w:ascii="標楷體" w:eastAsia="標楷體" w:hAnsi="標楷體" w:cs="標楷體"/>
          <w:bCs/>
          <w:color w:val="FF0000"/>
          <w:sz w:val="28"/>
          <w:szCs w:val="28"/>
        </w:rPr>
        <w:t>(</w:t>
      </w:r>
      <w:r w:rsidRPr="004C26F8">
        <w:rPr>
          <w:rFonts w:ascii="標楷體" w:eastAsia="標楷體" w:hAnsi="標楷體" w:cs="標楷體"/>
          <w:bCs/>
          <w:color w:val="FF0000"/>
          <w:sz w:val="28"/>
          <w:szCs w:val="28"/>
          <w:lang w:eastAsia="zh-HK"/>
        </w:rPr>
        <w:t>含客家社區</w:t>
      </w:r>
      <w:r w:rsidRPr="004C26F8">
        <w:rPr>
          <w:rFonts w:ascii="標楷體" w:eastAsia="標楷體" w:hAnsi="標楷體" w:cs="標楷體"/>
          <w:bCs/>
          <w:color w:val="FF0000"/>
          <w:sz w:val="28"/>
          <w:szCs w:val="28"/>
        </w:rPr>
        <w:t>)</w:t>
      </w:r>
      <w:r w:rsidRPr="004C26F8">
        <w:rPr>
          <w:rFonts w:ascii="標楷體" w:eastAsia="標楷體" w:hAnsi="標楷體" w:cs="標楷體"/>
          <w:bCs/>
          <w:sz w:val="28"/>
          <w:szCs w:val="28"/>
        </w:rPr>
        <w:t>之覆蓋率，凡有意願成立伯公照護站但毋需申辦經費之站點，請多加鼓勵類此站點，踴躍成立伯公照護站</w:t>
      </w:r>
      <w:r>
        <w:rPr>
          <w:rFonts w:ascii="標楷體" w:eastAsia="標楷體" w:hAnsi="標楷體" w:cs="標楷體"/>
          <w:bCs/>
          <w:sz w:val="28"/>
          <w:szCs w:val="28"/>
        </w:rPr>
        <w:t>。</w:t>
      </w:r>
    </w:p>
    <w:p w14:paraId="281F9531" w14:textId="77777777" w:rsidR="00A21E2B" w:rsidRDefault="005D6322" w:rsidP="00921936">
      <w:pPr>
        <w:numPr>
          <w:ilvl w:val="0"/>
          <w:numId w:val="1"/>
        </w:numPr>
        <w:tabs>
          <w:tab w:val="left" w:pos="-2160"/>
          <w:tab w:val="left" w:pos="-1593"/>
        </w:tabs>
        <w:snapToGrid w:val="0"/>
        <w:spacing w:before="60" w:line="420" w:lineRule="exact"/>
        <w:jc w:val="both"/>
      </w:pP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獎勵</w:t>
      </w:r>
      <w:r>
        <w:rPr>
          <w:rFonts w:ascii="標楷體" w:eastAsia="標楷體" w:hAnsi="標楷體"/>
          <w:color w:val="FF0000"/>
          <w:sz w:val="28"/>
          <w:szCs w:val="28"/>
        </w:rPr>
        <w:t>：</w:t>
      </w:r>
    </w:p>
    <w:p w14:paraId="5EAB460D" w14:textId="5981C1E6" w:rsidR="00A21E2B" w:rsidRDefault="005D6322">
      <w:pPr>
        <w:pStyle w:val="af3"/>
        <w:numPr>
          <w:ilvl w:val="0"/>
          <w:numId w:val="19"/>
        </w:numPr>
        <w:tabs>
          <w:tab w:val="left" w:pos="-520"/>
        </w:tabs>
        <w:snapToGrid w:val="0"/>
        <w:spacing w:line="400" w:lineRule="exact"/>
        <w:jc w:val="both"/>
      </w:pP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地方政府主</w:t>
      </w:r>
      <w:r>
        <w:rPr>
          <w:rFonts w:ascii="標楷體" w:eastAsia="標楷體" w:hAnsi="標楷體"/>
          <w:color w:val="FF0000"/>
          <w:sz w:val="28"/>
          <w:szCs w:val="28"/>
        </w:rPr>
        <w:t>辦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本計畫</w:t>
      </w:r>
      <w:r>
        <w:rPr>
          <w:rFonts w:ascii="標楷體" w:eastAsia="標楷體" w:hAnsi="標楷體"/>
          <w:color w:val="FF0000"/>
          <w:sz w:val="28"/>
          <w:szCs w:val="28"/>
        </w:rPr>
        <w:t>之</w:t>
      </w:r>
      <w:r w:rsidR="004C26F8">
        <w:rPr>
          <w:rFonts w:ascii="標楷體" w:eastAsia="標楷體" w:hAnsi="標楷體" w:hint="eastAsia"/>
          <w:color w:val="FF0000"/>
          <w:sz w:val="28"/>
          <w:szCs w:val="28"/>
        </w:rPr>
        <w:t>相關承辦人員及主管，</w:t>
      </w:r>
      <w:r>
        <w:rPr>
          <w:rFonts w:ascii="標楷體" w:eastAsia="標楷體" w:hAnsi="標楷體"/>
          <w:color w:val="FF0000"/>
          <w:sz w:val="28"/>
          <w:szCs w:val="28"/>
        </w:rPr>
        <w:t>依實際工作</w:t>
      </w:r>
      <w:r w:rsidR="004C26F8">
        <w:rPr>
          <w:rFonts w:ascii="標楷體" w:eastAsia="標楷體" w:hAnsi="標楷體" w:hint="eastAsia"/>
          <w:color w:val="FF0000"/>
          <w:sz w:val="28"/>
          <w:szCs w:val="28"/>
        </w:rPr>
        <w:t>績效</w:t>
      </w:r>
      <w:r>
        <w:rPr>
          <w:rFonts w:ascii="標楷體" w:eastAsia="標楷體" w:hAnsi="標楷體"/>
          <w:color w:val="FF0000"/>
          <w:sz w:val="28"/>
          <w:szCs w:val="28"/>
        </w:rPr>
        <w:t>給予嘉獎1-2次</w:t>
      </w:r>
      <w:r w:rsidR="004C26F8">
        <w:rPr>
          <w:rFonts w:ascii="標楷體" w:eastAsia="標楷體" w:hAnsi="標楷體" w:hint="eastAsia"/>
          <w:color w:val="FF0000"/>
          <w:sz w:val="28"/>
          <w:szCs w:val="28"/>
        </w:rPr>
        <w:t>以上</w:t>
      </w:r>
      <w:r>
        <w:rPr>
          <w:rFonts w:ascii="標楷體" w:eastAsia="標楷體" w:hAnsi="標楷體"/>
          <w:color w:val="FF0000"/>
          <w:sz w:val="28"/>
          <w:szCs w:val="28"/>
        </w:rPr>
        <w:t>，由本會函請相關直轄市、縣(市)政府</w:t>
      </w:r>
      <w:r w:rsidR="004C26F8">
        <w:rPr>
          <w:rFonts w:ascii="標楷體" w:eastAsia="標楷體" w:hAnsi="標楷體" w:hint="eastAsia"/>
          <w:color w:val="FF0000"/>
          <w:sz w:val="28"/>
          <w:szCs w:val="28"/>
        </w:rPr>
        <w:t>核</w:t>
      </w:r>
      <w:r>
        <w:rPr>
          <w:rFonts w:ascii="標楷體" w:eastAsia="標楷體" w:hAnsi="標楷體"/>
          <w:color w:val="FF0000"/>
          <w:sz w:val="28"/>
          <w:szCs w:val="28"/>
        </w:rPr>
        <w:t>予敘獎。</w:t>
      </w:r>
    </w:p>
    <w:p w14:paraId="6BAB44F9" w14:textId="6F617C8B" w:rsidR="00A21E2B" w:rsidRDefault="005D6322">
      <w:pPr>
        <w:pStyle w:val="af3"/>
        <w:numPr>
          <w:ilvl w:val="0"/>
          <w:numId w:val="19"/>
        </w:numPr>
        <w:tabs>
          <w:tab w:val="left" w:pos="-520"/>
        </w:tabs>
        <w:snapToGrid w:val="0"/>
        <w:spacing w:line="400" w:lineRule="exact"/>
        <w:jc w:val="both"/>
      </w:pPr>
      <w:r>
        <w:rPr>
          <w:rFonts w:ascii="標楷體" w:eastAsia="標楷體" w:hAnsi="標楷體"/>
          <w:color w:val="FF0000"/>
          <w:sz w:val="28"/>
          <w:szCs w:val="28"/>
        </w:rPr>
        <w:t>針對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配合</w:t>
      </w:r>
      <w:r>
        <w:rPr>
          <w:rFonts w:ascii="標楷體" w:eastAsia="標楷體" w:hAnsi="標楷體"/>
          <w:color w:val="FF0000"/>
          <w:sz w:val="28"/>
          <w:szCs w:val="28"/>
        </w:rPr>
        <w:t>參加</w:t>
      </w:r>
      <w:r>
        <w:rPr>
          <w:rFonts w:ascii="標楷體" w:eastAsia="標楷體" w:hAnsi="標楷體"/>
          <w:color w:val="FF0000"/>
          <w:sz w:val="28"/>
          <w:szCs w:val="28"/>
          <w:lang w:eastAsia="zh-HK"/>
        </w:rPr>
        <w:t>本計畫</w:t>
      </w:r>
      <w:r>
        <w:rPr>
          <w:rFonts w:ascii="標楷體" w:eastAsia="標楷體" w:hAnsi="標楷體"/>
          <w:color w:val="FF0000"/>
          <w:sz w:val="28"/>
          <w:szCs w:val="28"/>
        </w:rPr>
        <w:t>老師，由地方政府函請相關直轄市、縣(市)政府教育局（處）</w:t>
      </w:r>
      <w:proofErr w:type="gramStart"/>
      <w:r w:rsidR="004C26F8">
        <w:rPr>
          <w:rFonts w:ascii="標楷體" w:eastAsia="標楷體" w:hAnsi="標楷體" w:hint="eastAsia"/>
          <w:color w:val="FF0000"/>
          <w:sz w:val="28"/>
          <w:szCs w:val="28"/>
        </w:rPr>
        <w:t>核</w:t>
      </w:r>
      <w:r>
        <w:rPr>
          <w:rFonts w:ascii="標楷體" w:eastAsia="標楷體" w:hAnsi="標楷體"/>
          <w:color w:val="FF0000"/>
          <w:sz w:val="28"/>
          <w:szCs w:val="28"/>
        </w:rPr>
        <w:t>予敘獎</w:t>
      </w:r>
      <w:proofErr w:type="gramEnd"/>
      <w:r>
        <w:rPr>
          <w:rFonts w:ascii="標楷體" w:eastAsia="標楷體" w:hAnsi="標楷體"/>
          <w:color w:val="FF0000"/>
          <w:sz w:val="28"/>
          <w:szCs w:val="28"/>
        </w:rPr>
        <w:t>。</w:t>
      </w:r>
    </w:p>
    <w:p w14:paraId="24820603" w14:textId="77777777" w:rsidR="00A21E2B" w:rsidRDefault="005D6322">
      <w:pPr>
        <w:numPr>
          <w:ilvl w:val="0"/>
          <w:numId w:val="1"/>
        </w:numPr>
        <w:tabs>
          <w:tab w:val="left" w:pos="0"/>
          <w:tab w:val="left" w:pos="567"/>
        </w:tabs>
        <w:snapToGrid w:val="0"/>
        <w:spacing w:before="180" w:line="420" w:lineRule="exact"/>
        <w:ind w:left="851" w:hanging="851"/>
        <w:jc w:val="both"/>
      </w:pPr>
      <w:r>
        <w:rPr>
          <w:rFonts w:ascii="標楷體" w:eastAsia="標楷體" w:hAnsi="標楷體" w:cs="Arial"/>
          <w:sz w:val="28"/>
          <w:szCs w:val="28"/>
        </w:rPr>
        <w:t>本計畫自公布日起實施，</w:t>
      </w:r>
      <w:r>
        <w:rPr>
          <w:rFonts w:ascii="標楷體" w:eastAsia="標楷體" w:hAnsi="標楷體" w:cs="標楷體"/>
          <w:bCs/>
          <w:sz w:val="28"/>
          <w:szCs w:val="28"/>
        </w:rPr>
        <w:t>本會得依</w:t>
      </w:r>
      <w:r>
        <w:rPr>
          <w:rFonts w:ascii="標楷體" w:eastAsia="標楷體" w:hAnsi="標楷體" w:cs="標楷體"/>
          <w:bCs/>
          <w:sz w:val="28"/>
          <w:szCs w:val="28"/>
          <w:lang w:eastAsia="zh-HK"/>
        </w:rPr>
        <w:t>執行</w:t>
      </w:r>
      <w:r>
        <w:rPr>
          <w:rFonts w:ascii="標楷體" w:eastAsia="標楷體" w:hAnsi="標楷體" w:cs="標楷體"/>
          <w:bCs/>
          <w:sz w:val="28"/>
          <w:szCs w:val="28"/>
        </w:rPr>
        <w:t>結果適時檢討修訂，以符實需。</w:t>
      </w:r>
    </w:p>
    <w:p w14:paraId="2B2D56D1" w14:textId="77777777" w:rsidR="00A21E2B" w:rsidRDefault="005D6322">
      <w:pPr>
        <w:pageBreakBefore/>
        <w:snapToGrid w:val="0"/>
        <w:spacing w:before="180" w:line="440" w:lineRule="exact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lastRenderedPageBreak/>
        <w:t>附件1</w:t>
      </w:r>
      <w:r>
        <w:rPr>
          <w:rFonts w:ascii="標楷體" w:eastAsia="標楷體" w:hAnsi="標楷體"/>
          <w:bCs/>
          <w:sz w:val="28"/>
          <w:szCs w:val="28"/>
        </w:rPr>
        <w:t xml:space="preserve">                   客家文化重點發展區</w:t>
      </w:r>
    </w:p>
    <w:tbl>
      <w:tblPr>
        <w:tblW w:w="925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2"/>
        <w:gridCol w:w="6523"/>
        <w:gridCol w:w="997"/>
      </w:tblGrid>
      <w:tr w:rsidR="00A21E2B" w14:paraId="67F79282" w14:textId="7777777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684C79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直轄市</w:t>
            </w:r>
          </w:p>
          <w:p w14:paraId="0D4A6872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縣(市)政府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59083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Calibri" w:eastAsia="標楷體" w:hAnsi="Calibri" w:cs="Calibri"/>
                <w:sz w:val="28"/>
                <w:szCs w:val="22"/>
              </w:rPr>
              <w:t>鄉（鎮、市、區）公所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5ED25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小計</w:t>
            </w:r>
          </w:p>
        </w:tc>
      </w:tr>
      <w:tr w:rsidR="00A21E2B" w14:paraId="57034E66" w14:textId="7777777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C7EEA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桃園市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D89E3" w14:textId="77777777" w:rsidR="00A21E2B" w:rsidRDefault="005D6322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中壢區、楊梅區、龍潭區、平鎮區、新屋區、觀音區</w:t>
            </w:r>
          </w:p>
          <w:p w14:paraId="287F89C1" w14:textId="77777777" w:rsidR="00A21E2B" w:rsidRDefault="005D6322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大園區、大溪區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4851C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8</w:t>
            </w:r>
          </w:p>
        </w:tc>
      </w:tr>
      <w:tr w:rsidR="00A21E2B" w14:paraId="38EC4E07" w14:textId="7777777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386FB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新竹縣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E228E" w14:textId="77777777" w:rsidR="00A21E2B" w:rsidRDefault="005D6322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竹北市、竹東鎮、新埔鎮、關西鎮、湖口鄉、新豐鄉</w:t>
            </w:r>
          </w:p>
          <w:p w14:paraId="74404D1E" w14:textId="77777777" w:rsidR="00A21E2B" w:rsidRDefault="005D6322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芎林鄉、橫山鄉、北埔鄉、寶山鄉、峨眉鄉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B6631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11</w:t>
            </w:r>
          </w:p>
        </w:tc>
      </w:tr>
      <w:tr w:rsidR="00A21E2B" w14:paraId="45F0C670" w14:textId="77777777">
        <w:trPr>
          <w:trHeight w:val="64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A2F6B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新竹市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A03A5" w14:textId="77777777" w:rsidR="00A21E2B" w:rsidRDefault="005D6322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東區、香山區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AC0BD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2</w:t>
            </w:r>
          </w:p>
        </w:tc>
      </w:tr>
      <w:tr w:rsidR="00A21E2B" w14:paraId="61D4D248" w14:textId="77777777">
        <w:trPr>
          <w:trHeight w:val="1474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7DDF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苗栗縣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E9CEB" w14:textId="77777777" w:rsidR="00A21E2B" w:rsidRDefault="005D6322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苗栗市、竹南鎮、頭份市、卓蘭鎮、大湖鄉、公館鄉</w:t>
            </w:r>
          </w:p>
          <w:p w14:paraId="4EB6B318" w14:textId="77777777" w:rsidR="00A21E2B" w:rsidRDefault="005D6322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銅鑼鄉、南庄鄉、頭屋鄉、三義鄉、西湖鄉、造橋鄉</w:t>
            </w:r>
          </w:p>
          <w:p w14:paraId="520183BF" w14:textId="77777777" w:rsidR="00A21E2B" w:rsidRDefault="005D6322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三灣鄉、獅潭鄉、泰安鄉、通霄鎮、苑裡鎮、後龍鎮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82309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18</w:t>
            </w:r>
          </w:p>
        </w:tc>
      </w:tr>
      <w:tr w:rsidR="00A21E2B" w14:paraId="5F0D2C37" w14:textId="77777777">
        <w:trPr>
          <w:trHeight w:val="70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3EEF8" w14:textId="77777777" w:rsidR="00A21E2B" w:rsidRDefault="005D6322">
            <w:pPr>
              <w:spacing w:line="360" w:lineRule="exact"/>
              <w:jc w:val="center"/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2"/>
              </w:rPr>
              <w:t>中市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37FA1" w14:textId="77777777" w:rsidR="00A21E2B" w:rsidRDefault="005D6322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東勢區、新社區、石岡區、和平區、豐原區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40DAB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5</w:t>
            </w:r>
          </w:p>
        </w:tc>
      </w:tr>
      <w:tr w:rsidR="00A21E2B" w14:paraId="1ED02C54" w14:textId="77777777">
        <w:trPr>
          <w:trHeight w:val="70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624AE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南投縣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9F3DD" w14:textId="77777777" w:rsidR="00A21E2B" w:rsidRDefault="005D6322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國姓鄉、水里鄉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D3827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2</w:t>
            </w:r>
          </w:p>
        </w:tc>
      </w:tr>
      <w:tr w:rsidR="00A21E2B" w14:paraId="49349755" w14:textId="77777777">
        <w:trPr>
          <w:trHeight w:val="70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1452B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雲林縣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7545E" w14:textId="77777777" w:rsidR="00A21E2B" w:rsidRDefault="005D6322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崙背鄉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C7A82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1</w:t>
            </w:r>
          </w:p>
        </w:tc>
      </w:tr>
      <w:tr w:rsidR="00A21E2B" w14:paraId="2637EA97" w14:textId="77777777">
        <w:trPr>
          <w:trHeight w:val="70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E6403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高雄市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F692F" w14:textId="77777777" w:rsidR="00A21E2B" w:rsidRDefault="005D6322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美濃區、六龜區、杉林區、</w:t>
            </w:r>
            <w:proofErr w:type="gramStart"/>
            <w:r>
              <w:rPr>
                <w:rFonts w:ascii="Calibri" w:eastAsia="標楷體" w:hAnsi="Calibri" w:cs="標楷體"/>
                <w:sz w:val="28"/>
                <w:szCs w:val="22"/>
              </w:rPr>
              <w:t>甲仙區</w:t>
            </w:r>
            <w:proofErr w:type="gram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2FC5B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4</w:t>
            </w:r>
          </w:p>
        </w:tc>
      </w:tr>
      <w:tr w:rsidR="00A21E2B" w14:paraId="29A7973A" w14:textId="7777777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F758A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屏東縣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D06B0" w14:textId="77777777" w:rsidR="00A21E2B" w:rsidRDefault="005D6322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長治鄉、麟洛鄉、高樹鄉、萬巒鄉、內埔鄉、竹田鄉</w:t>
            </w:r>
          </w:p>
          <w:p w14:paraId="03B65E1D" w14:textId="77777777" w:rsidR="00A21E2B" w:rsidRDefault="005D6322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新埤鄉、佳冬鄉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53FA7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8</w:t>
            </w:r>
          </w:p>
        </w:tc>
      </w:tr>
      <w:tr w:rsidR="00A21E2B" w14:paraId="6186F6A6" w14:textId="77777777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15055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花蓮縣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39290" w14:textId="77777777" w:rsidR="00A21E2B" w:rsidRDefault="005D6322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鳳林鎮、玉里鎮、吉安鄉、瑞穗鄉、富里鄉、壽豐鄉</w:t>
            </w:r>
          </w:p>
          <w:p w14:paraId="562A754E" w14:textId="77777777" w:rsidR="00A21E2B" w:rsidRDefault="005D6322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花蓮市、光復鄉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306C1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8</w:t>
            </w:r>
          </w:p>
        </w:tc>
      </w:tr>
      <w:tr w:rsidR="00A21E2B" w14:paraId="52C6EE2F" w14:textId="77777777">
        <w:trPr>
          <w:trHeight w:val="807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124A9" w14:textId="77777777" w:rsidR="00A21E2B" w:rsidRDefault="005D6322">
            <w:pPr>
              <w:spacing w:line="360" w:lineRule="exact"/>
              <w:jc w:val="center"/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2"/>
              </w:rPr>
              <w:t>東縣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81F84" w14:textId="77777777" w:rsidR="00A21E2B" w:rsidRDefault="005D6322">
            <w:pPr>
              <w:widowControl/>
              <w:spacing w:line="360" w:lineRule="exact"/>
              <w:jc w:val="both"/>
            </w:pPr>
            <w:r>
              <w:rPr>
                <w:rFonts w:ascii="Calibri" w:eastAsia="標楷體" w:hAnsi="Calibri" w:cs="標楷體"/>
                <w:sz w:val="28"/>
                <w:szCs w:val="22"/>
              </w:rPr>
              <w:t>關山鎮、鹿野鄉、池上鄉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DE6AB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3</w:t>
            </w:r>
          </w:p>
        </w:tc>
      </w:tr>
      <w:tr w:rsidR="00A21E2B" w14:paraId="1B7ECDA8" w14:textId="77777777">
        <w:trPr>
          <w:trHeight w:val="87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C6687" w14:textId="77777777" w:rsidR="00A21E2B" w:rsidRDefault="005D6322">
            <w:pPr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合計</w:t>
            </w:r>
          </w:p>
        </w:tc>
        <w:tc>
          <w:tcPr>
            <w:tcW w:w="7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620A2" w14:textId="77777777" w:rsidR="00A21E2B" w:rsidRDefault="005D6322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2"/>
              </w:rPr>
              <w:t>11個直轄市、縣（市）政府及70個鄉（鎮、市、區）公所</w:t>
            </w:r>
          </w:p>
        </w:tc>
      </w:tr>
    </w:tbl>
    <w:p w14:paraId="6AA46199" w14:textId="77777777" w:rsidR="00A21E2B" w:rsidRDefault="00A21E2B">
      <w:pPr>
        <w:snapToGrid w:val="0"/>
        <w:spacing w:before="180" w:line="500" w:lineRule="exact"/>
        <w:jc w:val="both"/>
      </w:pPr>
    </w:p>
    <w:p w14:paraId="3F4113EE" w14:textId="77777777" w:rsidR="00A21E2B" w:rsidRDefault="00A21E2B">
      <w:pPr>
        <w:snapToGrid w:val="0"/>
        <w:spacing w:before="180" w:line="500" w:lineRule="exact"/>
        <w:jc w:val="both"/>
      </w:pPr>
    </w:p>
    <w:p w14:paraId="3EA67A23" w14:textId="77777777" w:rsidR="00A21E2B" w:rsidRDefault="00A21E2B">
      <w:pPr>
        <w:snapToGrid w:val="0"/>
        <w:spacing w:before="180" w:line="500" w:lineRule="exact"/>
        <w:jc w:val="both"/>
      </w:pPr>
    </w:p>
    <w:p w14:paraId="13A8610A" w14:textId="77777777" w:rsidR="00A21E2B" w:rsidRDefault="00A21E2B">
      <w:pPr>
        <w:snapToGrid w:val="0"/>
        <w:spacing w:before="180" w:line="500" w:lineRule="exact"/>
        <w:jc w:val="both"/>
      </w:pPr>
    </w:p>
    <w:p w14:paraId="3D9F8BAF" w14:textId="77777777" w:rsidR="00A21E2B" w:rsidRDefault="00A21E2B">
      <w:pPr>
        <w:snapToGrid w:val="0"/>
        <w:spacing w:before="180" w:line="500" w:lineRule="exact"/>
        <w:jc w:val="both"/>
      </w:pPr>
    </w:p>
    <w:tbl>
      <w:tblPr>
        <w:tblW w:w="9600" w:type="dxa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820"/>
        <w:gridCol w:w="1660"/>
        <w:gridCol w:w="1660"/>
        <w:gridCol w:w="1660"/>
        <w:gridCol w:w="3800"/>
      </w:tblGrid>
      <w:tr w:rsidR="00A21E2B" w14:paraId="0EA796C5" w14:textId="77777777" w:rsidTr="005D6322">
        <w:trPr>
          <w:trHeight w:val="600"/>
          <w:tblHeader/>
        </w:trPr>
        <w:tc>
          <w:tcPr>
            <w:tcW w:w="9600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E8441" w14:textId="77777777" w:rsidR="00A21E2B" w:rsidRDefault="005D6322">
            <w:pPr>
              <w:snapToGrid w:val="0"/>
              <w:spacing w:before="180" w:line="500" w:lineRule="exact"/>
              <w:jc w:val="both"/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lastRenderedPageBreak/>
              <w:t>附件2</w:t>
            </w:r>
          </w:p>
          <w:p w14:paraId="23E476A0" w14:textId="57E277B0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  <w:r w:rsidRPr="005D6322">
              <w:rPr>
                <w:rFonts w:ascii="標楷體" w:eastAsia="標楷體" w:hAnsi="標楷體"/>
                <w:color w:val="FF0000"/>
                <w:kern w:val="0"/>
                <w:sz w:val="32"/>
                <w:szCs w:val="32"/>
              </w:rPr>
              <w:t>非屬客家文化重點發展區</w:t>
            </w:r>
            <w:r w:rsidRPr="005D6322">
              <w:rPr>
                <w:rFonts w:ascii="標楷體" w:eastAsia="標楷體" w:hAnsi="標楷體" w:hint="eastAsia"/>
                <w:color w:val="FF0000"/>
                <w:kern w:val="0"/>
                <w:sz w:val="32"/>
                <w:szCs w:val="32"/>
              </w:rPr>
              <w:t>之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「客家社區」現況盤點一覽表</w:t>
            </w:r>
          </w:p>
        </w:tc>
      </w:tr>
      <w:tr w:rsidR="00A21E2B" w14:paraId="333188EB" w14:textId="77777777" w:rsidTr="00184856">
        <w:trPr>
          <w:trHeight w:val="679"/>
          <w:tblHeader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3BA3" w14:textId="4F49C184" w:rsidR="00A21E2B" w:rsidRDefault="005D6322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序號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2A14D" w14:textId="04223AD6" w:rsidR="00A21E2B" w:rsidRDefault="005D6322" w:rsidP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縣市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CC94" w14:textId="77777777" w:rsidR="00A21E2B" w:rsidRDefault="005D632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鄉鎮市</w:t>
            </w:r>
            <w:r>
              <w:rPr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區</w:t>
            </w:r>
            <w:r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F4027" w14:textId="77777777" w:rsidR="00A21E2B" w:rsidRDefault="005D632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村里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F1B5" w14:textId="77777777" w:rsidR="00A21E2B" w:rsidRDefault="005D6322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備註</w:t>
            </w:r>
            <w:r>
              <w:rPr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如：○○社區</w:t>
            </w:r>
            <w:r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A21E2B" w14:paraId="5D85B19E" w14:textId="77777777" w:rsidTr="00184856">
        <w:trPr>
          <w:trHeight w:val="679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62E3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444D4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52DA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大安區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46D3C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誠安里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F49F8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安東社區</w:t>
            </w:r>
          </w:p>
        </w:tc>
      </w:tr>
      <w:tr w:rsidR="00A21E2B" w14:paraId="0DB351AD" w14:textId="77777777" w:rsidTr="00184856">
        <w:trPr>
          <w:trHeight w:val="679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E46B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DDE7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924D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7455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通化里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3AAFC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36716CA6" w14:textId="77777777" w:rsidTr="00184856">
        <w:trPr>
          <w:trHeight w:val="679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1224E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DD69D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F1B6E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中正區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0EFF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林興里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823C6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客家文化主題公園</w:t>
            </w:r>
          </w:p>
        </w:tc>
      </w:tr>
      <w:tr w:rsidR="00A21E2B" w14:paraId="56332FFE" w14:textId="77777777" w:rsidTr="00184856">
        <w:trPr>
          <w:trHeight w:val="88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1F0C0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DC46D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58CC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63BA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南機場</w:t>
            </w: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br/>
              <w:t>(</w:t>
            </w:r>
            <w:proofErr w:type="gramStart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忠勤里</w:t>
            </w:r>
            <w:proofErr w:type="gramEnd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9357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10EEF6DC" w14:textId="77777777" w:rsidTr="00184856">
        <w:trPr>
          <w:trHeight w:val="679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16BE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26FB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2840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士林區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FA83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福志里</w:t>
            </w:r>
            <w:proofErr w:type="gramEnd"/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5693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1E875A59" w14:textId="77777777" w:rsidTr="00184856">
        <w:trPr>
          <w:trHeight w:val="679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104E7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5E77D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6A85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三峽區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94E6F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五</w:t>
            </w:r>
            <w:proofErr w:type="gramStart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寮</w:t>
            </w:r>
            <w:proofErr w:type="gramEnd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2A1D6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640A9165" w14:textId="77777777" w:rsidTr="00184856">
        <w:trPr>
          <w:trHeight w:val="679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1C65F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413A2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27FB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CB3B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有木里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8ACC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0529DC16" w14:textId="77777777" w:rsidTr="00184856">
        <w:trPr>
          <w:trHeight w:val="679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AF01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6EA4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42AD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AA0F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插角里</w:t>
            </w:r>
            <w:proofErr w:type="gramEnd"/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D8AA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630C9F26" w14:textId="77777777" w:rsidTr="00184856">
        <w:trPr>
          <w:trHeight w:val="679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CE1E1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23CD1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41416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7AFD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安坑地區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2246F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1683AB72" w14:textId="77777777" w:rsidTr="00184856">
        <w:trPr>
          <w:trHeight w:val="679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5310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79FB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850C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三重區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08A8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永福里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2F310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666EF047" w14:textId="77777777" w:rsidTr="00184856">
        <w:trPr>
          <w:trHeight w:val="679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E6FD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E690D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FC35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三芝區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209E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清泉里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8436A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63B1F3A6" w14:textId="77777777" w:rsidTr="00184856"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CB87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DDEC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E8572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桃園區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230AB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龍鳳里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EA30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龍岡社區</w:t>
            </w:r>
          </w:p>
        </w:tc>
      </w:tr>
      <w:tr w:rsidR="00A21E2B" w14:paraId="1F2A4F5B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1AB2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5EE04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D0A4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八德區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FE77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大成里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01BC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大成社區</w:t>
            </w:r>
          </w:p>
        </w:tc>
      </w:tr>
      <w:tr w:rsidR="00A21E2B" w14:paraId="1F4C14E2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32988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D0739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CDC2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439DC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瑞發里</w:t>
            </w:r>
            <w:proofErr w:type="gramEnd"/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711B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瑞發社區</w:t>
            </w:r>
          </w:p>
        </w:tc>
      </w:tr>
      <w:tr w:rsidR="00A21E2B" w14:paraId="45F135D2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9E503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385CD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0B78D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E9142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大順里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868A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榮光社區</w:t>
            </w:r>
          </w:p>
        </w:tc>
      </w:tr>
      <w:tr w:rsidR="00A21E2B" w14:paraId="7C6F1D40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AA363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AEE99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310F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6DF3F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福元里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F42B7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福元社區</w:t>
            </w:r>
          </w:p>
        </w:tc>
      </w:tr>
      <w:tr w:rsidR="00A21E2B" w14:paraId="04DF6DB6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17FC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0294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2AE0D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BEABD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霄裡</w:t>
            </w:r>
            <w:proofErr w:type="gramEnd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9091C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46DB6282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0A062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8B19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5FA1A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復興區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87DE1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三民里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F0B1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三民社區</w:t>
            </w:r>
          </w:p>
        </w:tc>
      </w:tr>
      <w:tr w:rsidR="00A21E2B" w14:paraId="30FEA797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F582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D65B9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460D1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蘆竹區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2073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南</w:t>
            </w:r>
            <w:proofErr w:type="gramStart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崁</w:t>
            </w:r>
            <w:proofErr w:type="gramEnd"/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08C2F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7440872A" w14:textId="77777777" w:rsidTr="00184856"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2565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br/>
              <w:t>4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6FDA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br/>
              <w:t>新竹縣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E812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br/>
            </w: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br/>
              <w:t>尖石鄉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C744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新樂村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A558B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新樂社區</w:t>
            </w:r>
          </w:p>
        </w:tc>
      </w:tr>
      <w:tr w:rsidR="00A21E2B" w14:paraId="190FEE2E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5602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7F63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F20C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FA494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義興村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9A305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義興社區</w:t>
            </w:r>
          </w:p>
        </w:tc>
      </w:tr>
      <w:tr w:rsidR="00A21E2B" w14:paraId="2D1EA582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1BC0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261B3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FEC6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B73D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嘉樂村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79AD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嘉樂社區</w:t>
            </w:r>
          </w:p>
        </w:tc>
      </w:tr>
      <w:tr w:rsidR="00A21E2B" w14:paraId="7EC42EDC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46E5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6A6C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BAA04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65429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錦屏村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79AA3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錦屏社區</w:t>
            </w:r>
          </w:p>
        </w:tc>
      </w:tr>
      <w:tr w:rsidR="00A21E2B" w14:paraId="4E666820" w14:textId="77777777" w:rsidTr="00184856">
        <w:trPr>
          <w:trHeight w:val="702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6B159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6DE2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A6D0B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北區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EEE0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新雅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9E3D6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0B54443B" w14:textId="77777777" w:rsidTr="005D6322"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5763B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90C5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中市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FBF85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后里區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2FEA6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太平里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FC05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F3FC8" w14:paraId="3F00548B" w14:textId="77777777" w:rsidTr="00332AF0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3AF0" w14:textId="77777777" w:rsidR="00BF3FC8" w:rsidRDefault="00BF3FC8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3E92B" w14:textId="77777777" w:rsidR="00BF3FC8" w:rsidRDefault="00BF3FC8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50A9B" w14:textId="77777777" w:rsidR="00BF3FC8" w:rsidRPr="00184856" w:rsidRDefault="00BF3FC8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外埔區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4E368" w14:textId="77777777" w:rsidR="00BF3FC8" w:rsidRPr="00184856" w:rsidRDefault="00BF3FC8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馬鳴里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D370" w14:textId="77777777" w:rsidR="00BF3FC8" w:rsidRDefault="00BF3FC8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F3FC8" w14:paraId="3F6695C3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CF91" w14:textId="77777777" w:rsidR="00BF3FC8" w:rsidRDefault="00BF3FC8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FB756" w14:textId="77777777" w:rsidR="00BF3FC8" w:rsidRDefault="00BF3FC8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9008F" w14:textId="77777777" w:rsidR="00BF3FC8" w:rsidRPr="00184856" w:rsidRDefault="00BF3FC8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4F22" w14:textId="49989009" w:rsidR="00BF3FC8" w:rsidRPr="00184856" w:rsidRDefault="00BF3FC8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三崁里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9562" w14:textId="77777777" w:rsidR="00BF3FC8" w:rsidRDefault="00BF3FC8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A21E2B" w14:paraId="02A53D23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1EB5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EC0CC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7310C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大里區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15228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東勢尾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963C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623E90E7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2A2E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DE9C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DE47C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2C69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新仁里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76F0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6E3511D6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9E535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ADC53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32D3A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太平區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AD214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頭</w:t>
            </w:r>
            <w:proofErr w:type="gramStart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汴</w:t>
            </w:r>
            <w:proofErr w:type="gramEnd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A1218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333D1D5E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9621C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5B141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DBF5C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北屯區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27D4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舊社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D025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39E9FE9E" w14:textId="77777777" w:rsidTr="005D6322"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C77CA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C55A6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EB645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二林鎮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33D5F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東興里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64A37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東興社區</w:t>
            </w:r>
          </w:p>
        </w:tc>
      </w:tr>
      <w:tr w:rsidR="00A21E2B" w14:paraId="1E575A8C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9B6C2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515A2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A392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EE8F7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西</w:t>
            </w:r>
            <w:proofErr w:type="gramStart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斗</w:t>
            </w:r>
            <w:proofErr w:type="gramEnd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C05CE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296752E1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974DE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5317A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80470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24EA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後厝里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7F1E2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6C8180C9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4B2A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78AC2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32218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埤頭鄉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FE8F4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大湖村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CA9C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大湖社區</w:t>
            </w:r>
          </w:p>
        </w:tc>
      </w:tr>
      <w:tr w:rsidR="00A21E2B" w14:paraId="63B707E3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8F1D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1B2F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B723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田尾鄉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6841E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饒平村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75AE7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3083CE3D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839A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3A515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CD1B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永靖鄉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93A4F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四</w:t>
            </w:r>
            <w:proofErr w:type="gramStart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芳村</w:t>
            </w:r>
            <w:proofErr w:type="gramEnd"/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EB6B3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6D81FEE0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BD280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75842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B0F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21B8C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同安村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78F52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3B7DF460" w14:textId="77777777" w:rsidTr="00184856"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BB928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B0F05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C0457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埔里鎮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F490F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廣成里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29AEA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廣成社區</w:t>
            </w:r>
          </w:p>
        </w:tc>
      </w:tr>
      <w:tr w:rsidR="00A21E2B" w14:paraId="5EBE99EF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4D9E5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09EC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7383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914B9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一新里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D685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新社區</w:t>
            </w:r>
          </w:p>
        </w:tc>
      </w:tr>
      <w:tr w:rsidR="00A21E2B" w14:paraId="399CCAEE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45C0F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C9D69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CFE9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806C6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合成里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8755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6B176B12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1DA76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6BE14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6DD9B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信義鄉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6311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神木村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56242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神木社區</w:t>
            </w:r>
          </w:p>
        </w:tc>
      </w:tr>
      <w:tr w:rsidR="00A21E2B" w14:paraId="4C11E4D1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7D5C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1AF2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9EBE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9700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同富村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2826B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同富社區</w:t>
            </w:r>
          </w:p>
        </w:tc>
      </w:tr>
      <w:tr w:rsidR="00A21E2B" w14:paraId="201AE5F2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3FB42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AFFA0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5F23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79C87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自強村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C693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自強社區</w:t>
            </w:r>
          </w:p>
        </w:tc>
      </w:tr>
      <w:tr w:rsidR="00A21E2B" w14:paraId="686599E9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4829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11F2B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57907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FB86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愛國村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E38CC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愛國社區</w:t>
            </w:r>
          </w:p>
        </w:tc>
      </w:tr>
      <w:tr w:rsidR="00A21E2B" w14:paraId="45BE8453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B81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4C101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D2599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中寮鄉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1715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內城村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A3274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內城社區</w:t>
            </w:r>
          </w:p>
        </w:tc>
      </w:tr>
      <w:tr w:rsidR="00A21E2B" w14:paraId="6581EC63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4B7B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773AB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D339F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460E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清水村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68B7C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清水社區</w:t>
            </w:r>
          </w:p>
        </w:tc>
      </w:tr>
      <w:tr w:rsidR="00A21E2B" w14:paraId="041BB054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671B9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5A54B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2F4FA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06A5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和興村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AA07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和興社區</w:t>
            </w:r>
          </w:p>
        </w:tc>
      </w:tr>
      <w:tr w:rsidR="00A21E2B" w14:paraId="5D3DED18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3BA4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4D41A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B4E6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南投市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B206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嘉和里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35B2F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神木社區</w:t>
            </w:r>
          </w:p>
        </w:tc>
      </w:tr>
      <w:tr w:rsidR="00A21E2B" w14:paraId="0D3FAC0C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9573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B2D8D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4CB7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名間鄉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F0829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濁水村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8D427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濁水社區</w:t>
            </w:r>
          </w:p>
        </w:tc>
      </w:tr>
      <w:tr w:rsidR="00A21E2B" w14:paraId="702F99E5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7ED99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EAFC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DAEAC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2D042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新民村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2A4E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新民社區</w:t>
            </w:r>
          </w:p>
        </w:tc>
      </w:tr>
      <w:tr w:rsidR="00A21E2B" w14:paraId="544D0892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E2CB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88A5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085F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仁愛鄉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4E39A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南豐村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628A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楓林社區</w:t>
            </w:r>
          </w:p>
        </w:tc>
      </w:tr>
      <w:tr w:rsidR="00A21E2B" w14:paraId="28D83534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AAF9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D572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638BB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魚池鄉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B07E5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五城村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AAB3D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五城社區</w:t>
            </w:r>
          </w:p>
        </w:tc>
      </w:tr>
      <w:tr w:rsidR="00A21E2B" w14:paraId="2D78D506" w14:textId="77777777" w:rsidTr="005D6322"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D10E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AC4D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3D1DF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二崙鄉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75849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來惠村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E785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詔安社區</w:t>
            </w:r>
          </w:p>
        </w:tc>
      </w:tr>
      <w:tr w:rsidR="00A21E2B" w14:paraId="3AFE8FE0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11CD3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95BB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00EC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C3D58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2A1D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來惠社區</w:t>
            </w:r>
          </w:p>
        </w:tc>
      </w:tr>
      <w:tr w:rsidR="00A21E2B" w14:paraId="15DF9E0D" w14:textId="77777777" w:rsidTr="005D6322">
        <w:trPr>
          <w:trHeight w:val="1260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4915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9A1F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7BE3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8B17E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1CB2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中和社區、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br/>
              <w:t>伯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公照護站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-雲林縣二崙鄉中和社區關懷據點</w:t>
            </w:r>
          </w:p>
        </w:tc>
      </w:tr>
      <w:tr w:rsidR="00A21E2B" w14:paraId="57985CAD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13D7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0502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1F8C4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14548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三和村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B98F9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三和社區</w:t>
            </w:r>
          </w:p>
        </w:tc>
      </w:tr>
      <w:tr w:rsidR="00A21E2B" w14:paraId="1BFA1616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838FC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ED0C0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B07E1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A0A13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12B62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深坑社區</w:t>
            </w:r>
          </w:p>
        </w:tc>
      </w:tr>
      <w:tr w:rsidR="00A21E2B" w14:paraId="6BF5E570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E0868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6362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28C21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6AC8D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6598A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十八張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犁</w:t>
            </w:r>
            <w:proofErr w:type="gramEnd"/>
          </w:p>
        </w:tc>
      </w:tr>
      <w:tr w:rsidR="00A21E2B" w14:paraId="0E869563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FDF84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E9F1A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5B3F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5F91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湳仔村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E3C28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湳仔社區</w:t>
            </w:r>
          </w:p>
        </w:tc>
      </w:tr>
      <w:tr w:rsidR="00A21E2B" w14:paraId="6DAB26A1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BC0C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40454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00E7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A7776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大同村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59FAA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大同社區</w:t>
            </w:r>
          </w:p>
        </w:tc>
      </w:tr>
      <w:tr w:rsidR="00A21E2B" w14:paraId="3FC148AB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5E1A7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A48D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B89BE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13AA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復興村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5233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復興社區</w:t>
            </w:r>
          </w:p>
        </w:tc>
      </w:tr>
      <w:tr w:rsidR="00A21E2B" w14:paraId="60F4CA3F" w14:textId="77777777" w:rsidTr="005D6322">
        <w:trPr>
          <w:trHeight w:val="1230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D8F4D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F6C3E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5653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472CA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崙東村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718B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東社區、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br/>
              <w:t>伯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公照護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站-雲林縣二崙鄉崙東村醫事C巷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弄長照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站</w:t>
            </w:r>
          </w:p>
        </w:tc>
      </w:tr>
      <w:tr w:rsidR="00A21E2B" w14:paraId="158B1832" w14:textId="77777777" w:rsidTr="00184856">
        <w:trPr>
          <w:trHeight w:val="1230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FAA54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3161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14069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0E4BF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崙西村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43CBE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西社區、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br/>
              <w:t>伯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公照護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站-社團法人雲林縣二崙鄉老人會</w:t>
            </w:r>
          </w:p>
        </w:tc>
      </w:tr>
      <w:tr w:rsidR="00A21E2B" w14:paraId="185D37F9" w14:textId="77777777" w:rsidTr="00184856">
        <w:trPr>
          <w:trHeight w:val="1230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C0178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211F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9BE0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88C5B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永定村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70CC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21E2B" w14:paraId="2D2FECBF" w14:textId="77777777" w:rsidTr="00184856">
        <w:trPr>
          <w:trHeight w:val="1230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91A95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98C6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CB2E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18916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西螺鎮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507FA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廣興、公館、頂</w:t>
            </w:r>
            <w:proofErr w:type="gramStart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湳</w:t>
            </w:r>
            <w:proofErr w:type="gramEnd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、下湳、七座；二</w:t>
            </w:r>
            <w:proofErr w:type="gramStart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崙</w:t>
            </w:r>
            <w:proofErr w:type="gramEnd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三塊厝、深坑、惠來</w:t>
            </w:r>
          </w:p>
        </w:tc>
      </w:tr>
      <w:tr w:rsidR="00A21E2B" w14:paraId="6140EEF7" w14:textId="77777777" w:rsidTr="00184856"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1695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118A4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AFC23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72CD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鹿</w:t>
            </w:r>
            <w:proofErr w:type="gramStart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寮</w:t>
            </w:r>
            <w:proofErr w:type="gramEnd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0322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21E2B" w14:paraId="0EBB07F9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C5BBD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2B9D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0A96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大林鎮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9138D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中林村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FFA1D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21E2B" w14:paraId="696B5CE7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A257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B700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E5B34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溪口鄉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E2C8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溪東村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0D77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  <w:t> </w:t>
            </w:r>
          </w:p>
        </w:tc>
      </w:tr>
      <w:tr w:rsidR="00A21E2B" w14:paraId="022511FF" w14:textId="77777777" w:rsidTr="00184856"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7FF7B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0EB4C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南市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FA5BE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白河區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6296A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庄內里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F949E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55EF9844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17A3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7AFCD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2610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左鎮區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0FE70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草山里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0B97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26090CA1" w14:textId="77777777" w:rsidTr="00184856"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3EA5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26E5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9E8B2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旗山區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0D5C5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廣福里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5CFFE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廣福社區</w:t>
            </w:r>
          </w:p>
        </w:tc>
      </w:tr>
      <w:tr w:rsidR="00A21E2B" w14:paraId="409A4E19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64FA9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D1B2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B888F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2A933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中正里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B570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中正社區</w:t>
            </w:r>
          </w:p>
        </w:tc>
      </w:tr>
      <w:tr w:rsidR="00A21E2B" w14:paraId="37051488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E8B3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61024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0B52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253F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福安</w:t>
            </w:r>
            <w:proofErr w:type="gramStart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庄</w:t>
            </w:r>
            <w:proofErr w:type="gramEnd"/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E7A3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7F568EC1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87B6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36F2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B5FC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三民區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56BF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安東里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E9AD4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安東社區</w:t>
            </w:r>
          </w:p>
        </w:tc>
      </w:tr>
      <w:tr w:rsidR="00A21E2B" w14:paraId="4DBCC80C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76DA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630A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21F1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DF3F1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民享里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432C6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民享社區</w:t>
            </w:r>
          </w:p>
        </w:tc>
      </w:tr>
      <w:tr w:rsidR="00A21E2B" w14:paraId="6E12B76F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4069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AE3FF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97E08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F54A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千歲里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DF71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千歲社區</w:t>
            </w:r>
          </w:p>
        </w:tc>
      </w:tr>
      <w:tr w:rsidR="00A21E2B" w14:paraId="14461EB7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3FECE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30AD1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2AF91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3DFE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安發里</w:t>
            </w:r>
            <w:proofErr w:type="gramEnd"/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1DD3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3B64C216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1E02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102B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1E225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527A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寶珠溝里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1E32B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7E95E4BC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69B30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4812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5A6E3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鳳山區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5631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中崙里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55DE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中崙社區</w:t>
            </w:r>
          </w:p>
        </w:tc>
      </w:tr>
      <w:tr w:rsidR="00A21E2B" w14:paraId="22B06BAF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4FE40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AC421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2E886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41E8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老爺里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04A55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老爺社區</w:t>
            </w:r>
          </w:p>
        </w:tc>
      </w:tr>
      <w:tr w:rsidR="00A21E2B" w14:paraId="20A1B757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FD304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345F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8D3EA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82B7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文山里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15DA1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文山社區</w:t>
            </w:r>
          </w:p>
        </w:tc>
      </w:tr>
      <w:tr w:rsidR="00A21E2B" w14:paraId="4B4B92F0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53E0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5BF52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98BE0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7D71C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新甲里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412A2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52299291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E2F8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01F82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588C8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大樹區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D303C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九</w:t>
            </w:r>
            <w:proofErr w:type="gramStart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曲堂</w:t>
            </w:r>
            <w:proofErr w:type="gramEnd"/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1D86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0757BBFF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8AC4E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6E7D4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9266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鼓山區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5197C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龍子里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FA05B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75CA409E" w14:textId="77777777" w:rsidTr="00184856"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DFB5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9F3D4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D406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里港鄉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B303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茄苳村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D42D8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69F896BC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DD9D1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20D5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A799A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潮州鎮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C3E9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彭城里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3BFFA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21E2B" w14:paraId="6CAE7166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9DFE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8B7C5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ED7A3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49B3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光春里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4EC9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21E2B" w14:paraId="5F82AA81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143F9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99348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F351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九如鄉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532D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玉泉村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BCA4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21E2B" w14:paraId="21B3B509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40948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4D0A6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51A58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林邊鄉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0519F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仁和村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82EAF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21E2B" w14:paraId="60108974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4DC5C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670D7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3C384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南州鄉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08FDF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萬華村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C2DA8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21E2B" w14:paraId="4B9410B5" w14:textId="77777777" w:rsidTr="00184856">
        <w:trPr>
          <w:trHeight w:val="795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180E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5C706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1076B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屏東市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96B2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瑞光里</w:t>
            </w: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br/>
              <w:t>(</w:t>
            </w:r>
            <w:proofErr w:type="gramStart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香揚</w:t>
            </w:r>
            <w:proofErr w:type="gramEnd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0A32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21E2B" w14:paraId="238EA0D9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C301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A945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A6D7" w14:textId="77777777" w:rsidR="00A21E2B" w:rsidRPr="00184856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159CE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華山里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E330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21E2B" w14:paraId="22F2F31B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D7AC7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E4E1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7B9B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車城鄉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CA6B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保力村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2DEE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21E2B" w14:paraId="37BD279A" w14:textId="77777777" w:rsidTr="00184856"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51F29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4542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B4E4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三星鄉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6657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天送</w:t>
            </w:r>
            <w:proofErr w:type="gramStart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埤</w:t>
            </w:r>
            <w:proofErr w:type="gramEnd"/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D1DCD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21E2B" w14:paraId="10A31C98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0886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4E4C1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8A57F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大同鄉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1A366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玉蘭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6449E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21E2B" w14:paraId="2A6F6208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B9BA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EB7D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FE8DD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南澳鄉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2095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大南澳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FB3BE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21E2B" w14:paraId="7D5D2FA9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96DD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85A7A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3CB04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冬山鄉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4A58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大興村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0EF67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21E2B" w14:paraId="6628EA1E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A604D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D5830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D3123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蘇澳鎮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2BD64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朝陽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88F95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21E2B" w14:paraId="550595AF" w14:textId="77777777" w:rsidTr="00184856"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A7A6F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7D6A2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1C451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新城鄉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52B7F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新城村</w:t>
            </w:r>
          </w:p>
        </w:tc>
        <w:tc>
          <w:tcPr>
            <w:tcW w:w="3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7954" w14:textId="77777777" w:rsidR="00A21E2B" w:rsidRPr="00184856" w:rsidRDefault="005D6322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A21E2B" w14:paraId="234301C2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C3251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31BCD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6129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24BFE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北埔村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A30E7" w14:textId="77777777" w:rsidR="00A21E2B" w:rsidRDefault="005D6322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5F604599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7426C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0600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EDC88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1F87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嘉里村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95AE2" w14:textId="77777777" w:rsidR="00A21E2B" w:rsidRDefault="005D6322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3A3625DF" w14:textId="77777777" w:rsidTr="005D6322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AF2F3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0B20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2A2F7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2BD7E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順安村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C4380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順安社區</w:t>
            </w:r>
          </w:p>
        </w:tc>
      </w:tr>
      <w:tr w:rsidR="00A21E2B" w14:paraId="17C108BB" w14:textId="77777777" w:rsidTr="005D6322">
        <w:trPr>
          <w:trHeight w:val="702"/>
        </w:trPr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7A179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6C83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東縣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90FE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長濱鄉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42AFA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長濱村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9655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加走灣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社區</w:t>
            </w:r>
          </w:p>
        </w:tc>
      </w:tr>
      <w:tr w:rsidR="00A21E2B" w14:paraId="55237580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BD35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F7AD7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842C0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太麻里鄉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5A5E1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香蘭村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97252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香蘭社區</w:t>
            </w:r>
          </w:p>
        </w:tc>
      </w:tr>
      <w:tr w:rsidR="00A21E2B" w14:paraId="6FE9FB3B" w14:textId="77777777" w:rsidTr="00184856">
        <w:trPr>
          <w:trHeight w:val="702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F94CD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C6C7E" w14:textId="77777777" w:rsidR="00A21E2B" w:rsidRDefault="00A21E2B">
            <w:pPr>
              <w:widowControl/>
              <w:suppressAutoHyphens w:val="0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AE674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臺</w:t>
            </w:r>
            <w:proofErr w:type="gramEnd"/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東市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7D153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建和地區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6272E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A21E2B" w14:paraId="615D8A68" w14:textId="77777777" w:rsidTr="00184856">
        <w:trPr>
          <w:trHeight w:val="570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7F95F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A3EE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金門縣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A305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金沙鎮</w:t>
            </w:r>
          </w:p>
        </w:tc>
        <w:tc>
          <w:tcPr>
            <w:tcW w:w="1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F48C" w14:textId="77777777" w:rsidR="00A21E2B" w:rsidRPr="00184856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8485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瓊林部落</w:t>
            </w:r>
          </w:p>
        </w:tc>
        <w:tc>
          <w:tcPr>
            <w:tcW w:w="3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70C1" w14:textId="77777777" w:rsidR="00A21E2B" w:rsidRDefault="005D6322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14:paraId="5C93A001" w14:textId="77777777" w:rsidR="00A21E2B" w:rsidRDefault="00A21E2B">
      <w:pPr>
        <w:snapToGrid w:val="0"/>
        <w:spacing w:before="180" w:line="500" w:lineRule="exact"/>
        <w:jc w:val="both"/>
      </w:pPr>
    </w:p>
    <w:p w14:paraId="266E399B" w14:textId="37F27C6B" w:rsidR="00A21E2B" w:rsidRDefault="00A21E2B">
      <w:pPr>
        <w:snapToGrid w:val="0"/>
        <w:spacing w:before="180" w:line="500" w:lineRule="exact"/>
        <w:jc w:val="both"/>
      </w:pPr>
    </w:p>
    <w:p w14:paraId="6C9BDC94" w14:textId="3269FB79" w:rsidR="00DC5603" w:rsidRDefault="00DC5603">
      <w:pPr>
        <w:snapToGrid w:val="0"/>
        <w:spacing w:before="180" w:line="500" w:lineRule="exact"/>
        <w:jc w:val="both"/>
      </w:pPr>
    </w:p>
    <w:p w14:paraId="26E12567" w14:textId="2664AF18" w:rsidR="00DC5603" w:rsidRDefault="00DC5603">
      <w:pPr>
        <w:snapToGrid w:val="0"/>
        <w:spacing w:before="180" w:line="500" w:lineRule="exact"/>
        <w:jc w:val="both"/>
      </w:pPr>
    </w:p>
    <w:p w14:paraId="7F9DFAEA" w14:textId="6AAFE2FC" w:rsidR="00DC5603" w:rsidRDefault="00DC5603">
      <w:pPr>
        <w:snapToGrid w:val="0"/>
        <w:spacing w:before="180" w:line="500" w:lineRule="exact"/>
        <w:jc w:val="both"/>
      </w:pPr>
    </w:p>
    <w:p w14:paraId="78A3C0AD" w14:textId="3D23929A" w:rsidR="00DC5603" w:rsidRDefault="00DC5603">
      <w:pPr>
        <w:snapToGrid w:val="0"/>
        <w:spacing w:before="180" w:line="500" w:lineRule="exact"/>
        <w:jc w:val="both"/>
      </w:pPr>
    </w:p>
    <w:p w14:paraId="18BBEB33" w14:textId="7C3AC16A" w:rsidR="00DC5603" w:rsidRDefault="00DC5603">
      <w:pPr>
        <w:snapToGrid w:val="0"/>
        <w:spacing w:before="180" w:line="500" w:lineRule="exact"/>
        <w:jc w:val="both"/>
      </w:pPr>
    </w:p>
    <w:p w14:paraId="751B010E" w14:textId="2804788A" w:rsidR="00DC5603" w:rsidRDefault="00DC5603">
      <w:pPr>
        <w:snapToGrid w:val="0"/>
        <w:spacing w:before="180" w:line="500" w:lineRule="exact"/>
        <w:jc w:val="both"/>
      </w:pPr>
    </w:p>
    <w:p w14:paraId="4E9102C0" w14:textId="2C235791" w:rsidR="00DC5603" w:rsidRDefault="00DC5603">
      <w:pPr>
        <w:snapToGrid w:val="0"/>
        <w:spacing w:before="180" w:line="500" w:lineRule="exact"/>
        <w:jc w:val="both"/>
      </w:pPr>
    </w:p>
    <w:p w14:paraId="62E32B04" w14:textId="3FF63463" w:rsidR="00DC5603" w:rsidRDefault="00DC5603">
      <w:pPr>
        <w:snapToGrid w:val="0"/>
        <w:spacing w:before="180" w:line="500" w:lineRule="exact"/>
        <w:jc w:val="both"/>
      </w:pPr>
    </w:p>
    <w:p w14:paraId="63447E13" w14:textId="55A57D03" w:rsidR="00DC5603" w:rsidRDefault="00DC5603">
      <w:pPr>
        <w:snapToGrid w:val="0"/>
        <w:spacing w:before="180" w:line="500" w:lineRule="exact"/>
        <w:jc w:val="both"/>
      </w:pPr>
    </w:p>
    <w:p w14:paraId="48B9BB53" w14:textId="185433D3" w:rsidR="00DC5603" w:rsidRDefault="00DC5603">
      <w:pPr>
        <w:snapToGrid w:val="0"/>
        <w:spacing w:before="180" w:line="500" w:lineRule="exact"/>
        <w:jc w:val="both"/>
      </w:pPr>
    </w:p>
    <w:p w14:paraId="7154E2DE" w14:textId="609047D9" w:rsidR="00DC5603" w:rsidRDefault="00DC5603">
      <w:pPr>
        <w:snapToGrid w:val="0"/>
        <w:spacing w:before="180" w:line="500" w:lineRule="exact"/>
        <w:jc w:val="both"/>
      </w:pPr>
    </w:p>
    <w:p w14:paraId="1A212A93" w14:textId="056AFB9C" w:rsidR="00DC5603" w:rsidRDefault="00DC5603">
      <w:pPr>
        <w:snapToGrid w:val="0"/>
        <w:spacing w:before="180" w:line="500" w:lineRule="exact"/>
        <w:jc w:val="both"/>
      </w:pPr>
    </w:p>
    <w:p w14:paraId="7443379B" w14:textId="51B92E64" w:rsidR="00DC5603" w:rsidRDefault="00DC5603">
      <w:pPr>
        <w:snapToGrid w:val="0"/>
        <w:spacing w:before="180" w:line="500" w:lineRule="exact"/>
        <w:jc w:val="both"/>
      </w:pPr>
    </w:p>
    <w:p w14:paraId="4835A08C" w14:textId="4C5CFC1E" w:rsidR="00DC5603" w:rsidRDefault="00DC5603">
      <w:pPr>
        <w:snapToGrid w:val="0"/>
        <w:spacing w:before="180" w:line="500" w:lineRule="exact"/>
        <w:jc w:val="both"/>
      </w:pPr>
    </w:p>
    <w:p w14:paraId="2640DBE6" w14:textId="6191CC7D" w:rsidR="00DC5603" w:rsidRDefault="00C008B1" w:rsidP="00970793">
      <w:pPr>
        <w:snapToGrid w:val="0"/>
        <w:spacing w:before="180" w:line="500" w:lineRule="exact"/>
        <w:ind w:leftChars="118" w:left="283"/>
        <w:jc w:val="both"/>
        <w:rPr>
          <w:rFonts w:ascii="標楷體" w:eastAsia="標楷體" w:hAnsi="標楷體"/>
          <w:sz w:val="28"/>
          <w:szCs w:val="28"/>
        </w:rPr>
      </w:pPr>
      <w:r w:rsidRPr="00C008B1">
        <w:rPr>
          <w:rFonts w:ascii="標楷體" w:eastAsia="標楷體" w:hAnsi="標楷體" w:hint="eastAsia"/>
          <w:sz w:val="28"/>
          <w:szCs w:val="28"/>
        </w:rPr>
        <w:lastRenderedPageBreak/>
        <w:t>附件3</w:t>
      </w:r>
    </w:p>
    <w:p w14:paraId="21EF8CEF" w14:textId="77777777" w:rsidR="00C008B1" w:rsidRDefault="00C008B1" w:rsidP="00C008B1">
      <w:pPr>
        <w:snapToGrid w:val="0"/>
        <w:spacing w:line="420" w:lineRule="exact"/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</w:pPr>
    </w:p>
    <w:p w14:paraId="76ABF244" w14:textId="6470E4DF" w:rsidR="00C008B1" w:rsidRPr="006879B6" w:rsidRDefault="00EC61BB" w:rsidP="00EC61BB">
      <w:pPr>
        <w:snapToGrid w:val="0"/>
        <w:spacing w:line="420" w:lineRule="exact"/>
        <w:ind w:left="283" w:hangingChars="101" w:hanging="283"/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</w:pPr>
      <w:r w:rsidRPr="005F3AA6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1.</w:t>
      </w:r>
      <w:r w:rsidR="00C008B1" w:rsidRPr="006879B6"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各「伯</w:t>
      </w:r>
      <w:proofErr w:type="gramStart"/>
      <w:r w:rsidR="00C008B1" w:rsidRPr="006879B6"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公照護站</w:t>
      </w:r>
      <w:proofErr w:type="gramEnd"/>
      <w:r w:rsidR="00C008B1" w:rsidRPr="006879B6"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」之經費，依提報之C</w:t>
      </w:r>
      <w:proofErr w:type="gramStart"/>
      <w:r w:rsidR="00C008B1" w:rsidRPr="006879B6"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級長照</w:t>
      </w:r>
      <w:proofErr w:type="gramEnd"/>
      <w:r w:rsidR="00C008B1" w:rsidRPr="006879B6"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站每週開辦天數及</w:t>
      </w:r>
      <w:r w:rsidR="00C008B1" w:rsidRPr="006879B6"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  <w:lang w:eastAsia="zh-HK"/>
        </w:rPr>
        <w:t>客家</w:t>
      </w:r>
      <w:r w:rsidR="00C008B1" w:rsidRPr="006879B6"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文化活動類型估算，審核基準如下：</w:t>
      </w:r>
    </w:p>
    <w:p w14:paraId="32C2AD2B" w14:textId="77777777" w:rsidR="009D645C" w:rsidRDefault="009D645C" w:rsidP="009D645C">
      <w:pPr>
        <w:snapToGrid w:val="0"/>
        <w:spacing w:line="400" w:lineRule="exact"/>
        <w:rPr>
          <w:rFonts w:ascii="標楷體" w:eastAsia="標楷體" w:hAnsi="標楷體"/>
          <w:color w:val="FF0000"/>
          <w:sz w:val="28"/>
          <w:szCs w:val="28"/>
          <w:highlight w:val="green"/>
        </w:rPr>
      </w:pPr>
    </w:p>
    <w:p w14:paraId="63C0AAAB" w14:textId="717A1E9D" w:rsidR="00C008B1" w:rsidRPr="006879B6" w:rsidRDefault="009D645C" w:rsidP="009D645C">
      <w:pPr>
        <w:snapToGrid w:val="0"/>
        <w:spacing w:line="400" w:lineRule="exact"/>
        <w:jc w:val="right"/>
        <w:rPr>
          <w:rFonts w:ascii="標楷體" w:eastAsia="標楷體" w:hAnsi="標楷體"/>
          <w:color w:val="FF0000"/>
          <w:sz w:val="28"/>
          <w:szCs w:val="28"/>
        </w:rPr>
      </w:pPr>
      <w:r w:rsidRPr="00AB446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*</w:t>
      </w:r>
      <w:r w:rsidRPr="00AB4462">
        <w:rPr>
          <w:rFonts w:ascii="標楷體" w:eastAsia="標楷體" w:hAnsi="標楷體"/>
          <w:color w:val="FF0000"/>
          <w:sz w:val="28"/>
          <w:szCs w:val="28"/>
          <w:highlight w:val="yellow"/>
        </w:rPr>
        <w:t>各類補助款為經費上限，非屬定額補助。</w:t>
      </w:r>
    </w:p>
    <w:tbl>
      <w:tblPr>
        <w:tblW w:w="94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126"/>
        <w:gridCol w:w="2694"/>
        <w:gridCol w:w="2268"/>
      </w:tblGrid>
      <w:tr w:rsidR="006879B6" w:rsidRPr="006879B6" w14:paraId="4DCE8E01" w14:textId="77777777" w:rsidTr="00C008B1">
        <w:trPr>
          <w:trHeight w:val="1225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CA8DF" w14:textId="77777777" w:rsidR="00C008B1" w:rsidRPr="006879B6" w:rsidRDefault="00C008B1" w:rsidP="00D628E5">
            <w:pPr>
              <w:widowControl/>
              <w:spacing w:line="360" w:lineRule="exact"/>
              <w:ind w:left="-362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 xml:space="preserve">      </w:t>
            </w: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文化活動</w:t>
            </w:r>
            <w:r w:rsidRPr="006879B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類型</w:t>
            </w:r>
          </w:p>
          <w:p w14:paraId="48673C5E" w14:textId="77777777" w:rsidR="00C008B1" w:rsidRPr="006879B6" w:rsidRDefault="00C008B1" w:rsidP="00D628E5">
            <w:pPr>
              <w:widowControl/>
              <w:spacing w:line="360" w:lineRule="exact"/>
              <w:ind w:left="-362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型</w:t>
            </w:r>
          </w:p>
          <w:p w14:paraId="3B83B552" w14:textId="77777777" w:rsidR="00C008B1" w:rsidRPr="006879B6" w:rsidRDefault="00C008B1" w:rsidP="00D628E5">
            <w:pPr>
              <w:widowControl/>
              <w:spacing w:line="360" w:lineRule="exact"/>
              <w:ind w:left="-362" w:firstLine="362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開站天數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6CFD618" w14:textId="77777777" w:rsidR="00C008B1" w:rsidRPr="006879B6" w:rsidRDefault="00C008B1" w:rsidP="00D628E5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6879B6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僅辦理</w:t>
            </w:r>
          </w:p>
          <w:p w14:paraId="2E551F40" w14:textId="77777777" w:rsidR="00C008B1" w:rsidRPr="006879B6" w:rsidRDefault="00C008B1" w:rsidP="00D628E5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客家文化活動</w:t>
            </w:r>
          </w:p>
        </w:tc>
        <w:tc>
          <w:tcPr>
            <w:tcW w:w="2694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000000"/>
            </w:tcBorders>
            <w:shd w:val="clear" w:color="auto" w:fill="D5DCE4" w:themeFill="text2" w:themeFillTint="33"/>
            <w:vAlign w:val="center"/>
          </w:tcPr>
          <w:p w14:paraId="129CAD80" w14:textId="77777777" w:rsidR="00C008B1" w:rsidRPr="006879B6" w:rsidRDefault="00C008B1" w:rsidP="00D628E5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辦理客家文化活動</w:t>
            </w:r>
          </w:p>
          <w:p w14:paraId="1FB8B369" w14:textId="77777777" w:rsidR="00C008B1" w:rsidRPr="006879B6" w:rsidRDefault="00C008B1" w:rsidP="00D628E5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及「老幼同樂」活動</w:t>
            </w:r>
          </w:p>
        </w:tc>
        <w:tc>
          <w:tcPr>
            <w:tcW w:w="2268" w:type="dxa"/>
            <w:tcBorders>
              <w:top w:val="single" w:sz="8" w:space="0" w:color="000000"/>
              <w:left w:val="double" w:sz="4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BC7878F" w14:textId="77777777" w:rsidR="00C008B1" w:rsidRPr="006879B6" w:rsidRDefault="00C008B1" w:rsidP="00D628E5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老幼同樂</w:t>
            </w:r>
          </w:p>
          <w:p w14:paraId="00A82636" w14:textId="77777777" w:rsidR="00C008B1" w:rsidRPr="006879B6" w:rsidRDefault="00C008B1" w:rsidP="00D628E5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最低辦理場次</w:t>
            </w:r>
          </w:p>
        </w:tc>
      </w:tr>
      <w:tr w:rsidR="006879B6" w:rsidRPr="006879B6" w14:paraId="61DA9117" w14:textId="77777777" w:rsidTr="00C008B1">
        <w:trPr>
          <w:trHeight w:val="405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A9289" w14:textId="77777777" w:rsidR="00C008B1" w:rsidRPr="006879B6" w:rsidRDefault="00C008B1" w:rsidP="00D628E5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開站1~2天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</w:tcPr>
          <w:p w14:paraId="64444C5D" w14:textId="77777777" w:rsidR="00C008B1" w:rsidRPr="006879B6" w:rsidRDefault="00C008B1" w:rsidP="00D628E5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2</w:t>
            </w:r>
            <w:r w:rsidRPr="006879B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萬元</w:t>
            </w:r>
          </w:p>
        </w:tc>
        <w:tc>
          <w:tcPr>
            <w:tcW w:w="2694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000000"/>
            </w:tcBorders>
          </w:tcPr>
          <w:p w14:paraId="2B326746" w14:textId="77777777" w:rsidR="00C008B1" w:rsidRPr="006879B6" w:rsidRDefault="00C008B1" w:rsidP="00D628E5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6</w:t>
            </w:r>
            <w:r w:rsidRPr="006879B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萬元</w:t>
            </w:r>
          </w:p>
        </w:tc>
        <w:tc>
          <w:tcPr>
            <w:tcW w:w="226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47B0B9F4" w14:textId="77777777" w:rsidR="00C008B1" w:rsidRPr="006879B6" w:rsidRDefault="00C008B1" w:rsidP="00D628E5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4場次</w:t>
            </w:r>
          </w:p>
        </w:tc>
      </w:tr>
      <w:tr w:rsidR="006879B6" w:rsidRPr="006879B6" w14:paraId="55C7BFD7" w14:textId="77777777" w:rsidTr="00C008B1">
        <w:trPr>
          <w:trHeight w:val="390"/>
          <w:jc w:val="center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D1C30" w14:textId="77777777" w:rsidR="00C008B1" w:rsidRPr="006879B6" w:rsidRDefault="00C008B1" w:rsidP="00D628E5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開站3~4天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</w:tcPr>
          <w:p w14:paraId="412F2871" w14:textId="77777777" w:rsidR="00C008B1" w:rsidRPr="006879B6" w:rsidRDefault="00C008B1" w:rsidP="00D628E5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2.5</w:t>
            </w:r>
            <w:r w:rsidRPr="006879B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萬元</w:t>
            </w:r>
          </w:p>
        </w:tc>
        <w:tc>
          <w:tcPr>
            <w:tcW w:w="2694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000000"/>
            </w:tcBorders>
          </w:tcPr>
          <w:p w14:paraId="492F4A12" w14:textId="77777777" w:rsidR="00C008B1" w:rsidRPr="006879B6" w:rsidRDefault="00C008B1" w:rsidP="00D628E5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9</w:t>
            </w:r>
            <w:r w:rsidRPr="006879B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萬元</w:t>
            </w:r>
          </w:p>
        </w:tc>
        <w:tc>
          <w:tcPr>
            <w:tcW w:w="226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6397845" w14:textId="77777777" w:rsidR="00C008B1" w:rsidRPr="006879B6" w:rsidRDefault="00C008B1" w:rsidP="00D628E5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7場次</w:t>
            </w:r>
          </w:p>
        </w:tc>
      </w:tr>
      <w:tr w:rsidR="006879B6" w:rsidRPr="006879B6" w14:paraId="3C3893FB" w14:textId="77777777" w:rsidTr="00C008B1">
        <w:trPr>
          <w:trHeight w:val="405"/>
          <w:jc w:val="center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76D99" w14:textId="77777777" w:rsidR="00C008B1" w:rsidRPr="006879B6" w:rsidRDefault="00C008B1" w:rsidP="00D628E5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開站5天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</w:tcPr>
          <w:p w14:paraId="7CD48642" w14:textId="77777777" w:rsidR="00C008B1" w:rsidRPr="006879B6" w:rsidRDefault="00C008B1" w:rsidP="00D628E5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3</w:t>
            </w:r>
            <w:r w:rsidRPr="006879B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萬元</w:t>
            </w:r>
          </w:p>
        </w:tc>
        <w:tc>
          <w:tcPr>
            <w:tcW w:w="2694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000000"/>
            </w:tcBorders>
          </w:tcPr>
          <w:p w14:paraId="002F7F9A" w14:textId="77777777" w:rsidR="00C008B1" w:rsidRPr="006879B6" w:rsidRDefault="00C008B1" w:rsidP="00D628E5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12</w:t>
            </w:r>
            <w:r w:rsidRPr="006879B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萬元</w:t>
            </w:r>
          </w:p>
        </w:tc>
        <w:tc>
          <w:tcPr>
            <w:tcW w:w="226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93EE088" w14:textId="77777777" w:rsidR="00C008B1" w:rsidRPr="006879B6" w:rsidRDefault="00C008B1" w:rsidP="00D628E5">
            <w:pPr>
              <w:widowControl/>
              <w:spacing w:line="360" w:lineRule="exact"/>
              <w:jc w:val="center"/>
              <w:textAlignment w:val="auto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10場次</w:t>
            </w:r>
          </w:p>
        </w:tc>
      </w:tr>
    </w:tbl>
    <w:p w14:paraId="0337259C" w14:textId="77777777" w:rsidR="00A77E9D" w:rsidRPr="006879B6" w:rsidRDefault="00A77E9D" w:rsidP="00A77E9D">
      <w:pPr>
        <w:snapToGrid w:val="0"/>
        <w:spacing w:line="400" w:lineRule="exact"/>
        <w:rPr>
          <w:color w:val="FF0000"/>
          <w:sz w:val="28"/>
          <w:szCs w:val="28"/>
        </w:rPr>
      </w:pPr>
    </w:p>
    <w:p w14:paraId="26BF635E" w14:textId="786C9A0B" w:rsidR="00DC5603" w:rsidRPr="006879B6" w:rsidRDefault="00DC5603" w:rsidP="00C008B1">
      <w:pPr>
        <w:numPr>
          <w:ilvl w:val="0"/>
          <w:numId w:val="7"/>
        </w:numPr>
        <w:snapToGrid w:val="0"/>
        <w:spacing w:line="400" w:lineRule="exact"/>
        <w:ind w:left="426"/>
        <w:rPr>
          <w:color w:val="FF0000"/>
          <w:sz w:val="28"/>
          <w:szCs w:val="28"/>
        </w:rPr>
      </w:pPr>
      <w:r w:rsidRPr="006879B6"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茲為有效運用資源及提升</w:t>
      </w:r>
      <w:proofErr w:type="gramStart"/>
      <w:r w:rsidRPr="006879B6"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115</w:t>
      </w:r>
      <w:proofErr w:type="gramEnd"/>
      <w:r w:rsidRPr="006879B6"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年度計畫預算之執行率，爰依C</w:t>
      </w:r>
      <w:proofErr w:type="gramStart"/>
      <w:r w:rsidRPr="006879B6"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級巷弄長照</w:t>
      </w:r>
      <w:proofErr w:type="gramEnd"/>
      <w:r w:rsidRPr="006879B6"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站每週開站天數，設定</w:t>
      </w:r>
      <w:proofErr w:type="gramStart"/>
      <w:r w:rsidRPr="006879B6"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欲推</w:t>
      </w:r>
      <w:proofErr w:type="gramEnd"/>
      <w:r w:rsidRPr="006879B6"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辦「老幼同樂」之</w:t>
      </w:r>
      <w:r w:rsidR="00112AD6" w:rsidRPr="006879B6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</w:rPr>
        <w:t>最低辦理</w:t>
      </w:r>
      <w:r w:rsidRPr="006879B6"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場次，</w:t>
      </w:r>
      <w:proofErr w:type="gramStart"/>
      <w:r w:rsidRPr="006879B6"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倘至年</w:t>
      </w:r>
      <w:proofErr w:type="gramEnd"/>
      <w:r w:rsidRPr="006879B6"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底結算未達標準者，則該站點辦理客家文化活動費將按比例酌減</w:t>
      </w:r>
      <w:r w:rsidR="00112AD6" w:rsidRPr="006879B6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</w:rPr>
        <w:t>。</w:t>
      </w:r>
    </w:p>
    <w:p w14:paraId="1753D276" w14:textId="0755CE68" w:rsidR="00DC5603" w:rsidRPr="006879B6" w:rsidRDefault="00DC5603" w:rsidP="00C008B1">
      <w:pPr>
        <w:numPr>
          <w:ilvl w:val="0"/>
          <w:numId w:val="7"/>
        </w:numPr>
        <w:snapToGrid w:val="0"/>
        <w:spacing w:line="400" w:lineRule="exact"/>
        <w:ind w:left="426"/>
        <w:rPr>
          <w:color w:val="FF0000"/>
          <w:sz w:val="28"/>
          <w:szCs w:val="28"/>
        </w:rPr>
      </w:pPr>
      <w:r w:rsidRPr="006879B6"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各站</w:t>
      </w:r>
      <w:proofErr w:type="gramStart"/>
      <w:r w:rsidRPr="006879B6"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點倘於</w:t>
      </w:r>
      <w:proofErr w:type="gramEnd"/>
      <w:r w:rsidRPr="006879B6"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t>計畫提出辦理「老幼同樂」之申請，惟至年底皆未辦理「老幼同樂」者，則該站點辦理客家文化活動費將減為無辦理老幼同樂之經費，標準如下：</w:t>
      </w:r>
      <w:r w:rsidRPr="006879B6"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br/>
        <w:t>(1)開站1~2天之站點：2萬元整。</w:t>
      </w:r>
      <w:r w:rsidRPr="006879B6"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br/>
        <w:t>(2)開站3~4天之站點：2萬5,000元整。</w:t>
      </w:r>
      <w:r w:rsidRPr="006879B6">
        <w:rPr>
          <w:rFonts w:ascii="標楷體" w:eastAsia="標楷體" w:hAnsi="標楷體" w:cs="新細明體"/>
          <w:bCs/>
          <w:color w:val="FF0000"/>
          <w:kern w:val="0"/>
          <w:sz w:val="28"/>
          <w:szCs w:val="28"/>
        </w:rPr>
        <w:br/>
        <w:t>(3)開站5天之站點：3萬元整。</w:t>
      </w:r>
    </w:p>
    <w:p w14:paraId="01DC2E8C" w14:textId="77777777" w:rsidR="00EC61BB" w:rsidRPr="006879B6" w:rsidRDefault="00EC61BB" w:rsidP="00EC61BB">
      <w:pPr>
        <w:snapToGrid w:val="0"/>
        <w:spacing w:line="400" w:lineRule="exact"/>
        <w:ind w:left="426"/>
        <w:rPr>
          <w:color w:val="FF0000"/>
          <w:sz w:val="28"/>
          <w:szCs w:val="28"/>
        </w:rPr>
      </w:pPr>
    </w:p>
    <w:p w14:paraId="7B1A6D48" w14:textId="563C6367" w:rsidR="00EC61BB" w:rsidRPr="006879B6" w:rsidRDefault="00EC61BB" w:rsidP="00970793">
      <w:pPr>
        <w:widowControl/>
        <w:suppressAutoHyphens w:val="0"/>
        <w:snapToGrid w:val="0"/>
        <w:spacing w:line="400" w:lineRule="exact"/>
        <w:ind w:left="283" w:hangingChars="101" w:hanging="283"/>
        <w:jc w:val="both"/>
        <w:rPr>
          <w:rFonts w:ascii="標楷體" w:eastAsia="標楷體" w:hAnsi="標楷體" w:cs="標楷體"/>
          <w:color w:val="FF0000"/>
          <w:sz w:val="28"/>
          <w:szCs w:val="28"/>
          <w:u w:val="single"/>
        </w:rPr>
      </w:pPr>
      <w:r w:rsidRPr="006879B6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2.</w:t>
      </w:r>
      <w:r w:rsidR="00DC5603" w:rsidRPr="00700271">
        <w:rPr>
          <w:rFonts w:ascii="標楷體" w:eastAsia="標楷體" w:hAnsi="標楷體" w:cs="標楷體"/>
          <w:color w:val="FF0000"/>
          <w:sz w:val="28"/>
          <w:szCs w:val="28"/>
        </w:rPr>
        <w:t>「老幼同樂」</w:t>
      </w:r>
      <w:r w:rsidR="00970793" w:rsidRPr="00700271">
        <w:rPr>
          <w:rFonts w:ascii="標楷體" w:eastAsia="標楷體" w:hAnsi="標楷體" w:cs="標楷體" w:hint="eastAsia"/>
          <w:color w:val="FF0000"/>
          <w:sz w:val="28"/>
          <w:szCs w:val="28"/>
        </w:rPr>
        <w:t>活動，主要係提升「銀髮力」，使具各類專長之長者能以客語與學童互動，以落實老幼同樂及客語向下扎根之目標。</w:t>
      </w:r>
      <w:r w:rsidR="00DC5603" w:rsidRPr="00700271">
        <w:rPr>
          <w:rFonts w:ascii="標楷體" w:eastAsia="標楷體" w:hAnsi="標楷體" w:cs="標楷體"/>
          <w:color w:val="FF0000"/>
          <w:sz w:val="28"/>
          <w:szCs w:val="28"/>
        </w:rPr>
        <w:t>活動</w:t>
      </w:r>
      <w:r w:rsidRPr="00700271">
        <w:rPr>
          <w:rFonts w:ascii="標楷體" w:eastAsia="標楷體" w:hAnsi="標楷體" w:cs="標楷體" w:hint="eastAsia"/>
          <w:color w:val="FF0000"/>
          <w:sz w:val="28"/>
          <w:szCs w:val="28"/>
        </w:rPr>
        <w:t>類型</w:t>
      </w:r>
      <w:r w:rsidR="00700271" w:rsidRPr="00700271">
        <w:rPr>
          <w:rFonts w:ascii="標楷體" w:eastAsia="標楷體" w:hAnsi="標楷體" w:cs="標楷體" w:hint="eastAsia"/>
          <w:color w:val="FF0000"/>
          <w:sz w:val="28"/>
          <w:szCs w:val="28"/>
        </w:rPr>
        <w:t>如下</w:t>
      </w:r>
      <w:r w:rsidR="00DC5603" w:rsidRPr="00700271">
        <w:rPr>
          <w:rFonts w:ascii="標楷體" w:eastAsia="標楷體" w:hAnsi="標楷體" w:cs="標楷體"/>
          <w:color w:val="FF0000"/>
          <w:sz w:val="28"/>
          <w:szCs w:val="28"/>
        </w:rPr>
        <w:t>：</w:t>
      </w:r>
      <w:r w:rsidRPr="006879B6">
        <w:rPr>
          <w:color w:val="FF0000"/>
          <w:sz w:val="28"/>
          <w:szCs w:val="28"/>
        </w:rPr>
        <w:t xml:space="preserve"> </w:t>
      </w:r>
    </w:p>
    <w:tbl>
      <w:tblPr>
        <w:tblStyle w:val="afa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812"/>
      </w:tblGrid>
      <w:tr w:rsidR="006879B6" w:rsidRPr="006879B6" w14:paraId="6C7A88FC" w14:textId="77777777" w:rsidTr="001C520A">
        <w:tc>
          <w:tcPr>
            <w:tcW w:w="2552" w:type="dxa"/>
          </w:tcPr>
          <w:p w14:paraId="3FDF4B75" w14:textId="77777777" w:rsidR="00EC61BB" w:rsidRPr="006879B6" w:rsidRDefault="00EC61BB" w:rsidP="001C520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類型</w:t>
            </w:r>
          </w:p>
        </w:tc>
        <w:tc>
          <w:tcPr>
            <w:tcW w:w="5812" w:type="dxa"/>
          </w:tcPr>
          <w:p w14:paraId="745E9B59" w14:textId="77777777" w:rsidR="00EC61BB" w:rsidRPr="006879B6" w:rsidRDefault="00EC61BB" w:rsidP="001C520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範例內容</w:t>
            </w:r>
          </w:p>
        </w:tc>
      </w:tr>
      <w:tr w:rsidR="006879B6" w:rsidRPr="006879B6" w14:paraId="15CCD5AD" w14:textId="77777777" w:rsidTr="001C520A">
        <w:tc>
          <w:tcPr>
            <w:tcW w:w="2552" w:type="dxa"/>
          </w:tcPr>
          <w:p w14:paraId="33E61BDE" w14:textId="77777777" w:rsidR="00EC61BB" w:rsidRPr="006879B6" w:rsidRDefault="00EC61BB" w:rsidP="001C520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語文類</w:t>
            </w:r>
          </w:p>
        </w:tc>
        <w:tc>
          <w:tcPr>
            <w:tcW w:w="5812" w:type="dxa"/>
          </w:tcPr>
          <w:p w14:paraId="1DC7D1EB" w14:textId="77777777" w:rsidR="00EC61BB" w:rsidRPr="006879B6" w:rsidRDefault="00EC61BB" w:rsidP="001C520A">
            <w:pPr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說故事（含生命歷程）、客語念</w:t>
            </w:r>
            <w:proofErr w:type="gramStart"/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謠</w:t>
            </w:r>
            <w:proofErr w:type="gramEnd"/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（童謠）、客家歌等</w:t>
            </w:r>
          </w:p>
        </w:tc>
      </w:tr>
      <w:tr w:rsidR="006879B6" w:rsidRPr="006879B6" w14:paraId="0004E4F6" w14:textId="77777777" w:rsidTr="001C520A">
        <w:tc>
          <w:tcPr>
            <w:tcW w:w="2552" w:type="dxa"/>
          </w:tcPr>
          <w:p w14:paraId="6E2E1540" w14:textId="77777777" w:rsidR="00EC61BB" w:rsidRPr="006879B6" w:rsidRDefault="00EC61BB" w:rsidP="001C520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藝文類</w:t>
            </w:r>
          </w:p>
        </w:tc>
        <w:tc>
          <w:tcPr>
            <w:tcW w:w="5812" w:type="dxa"/>
          </w:tcPr>
          <w:p w14:paraId="78F23C6C" w14:textId="77777777" w:rsidR="00EC61BB" w:rsidRPr="006879B6" w:rsidRDefault="00EC61BB" w:rsidP="001C520A">
            <w:pPr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客家戲曲、八音、畫畫、書法、客家童玩等</w:t>
            </w:r>
          </w:p>
        </w:tc>
      </w:tr>
      <w:tr w:rsidR="006879B6" w:rsidRPr="006879B6" w14:paraId="48DE1FB6" w14:textId="77777777" w:rsidTr="001C520A">
        <w:tc>
          <w:tcPr>
            <w:tcW w:w="2552" w:type="dxa"/>
          </w:tcPr>
          <w:p w14:paraId="56D0703B" w14:textId="77777777" w:rsidR="00EC61BB" w:rsidRPr="006879B6" w:rsidRDefault="00EC61BB" w:rsidP="001C520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proofErr w:type="gramStart"/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律動類</w:t>
            </w:r>
            <w:proofErr w:type="gramEnd"/>
          </w:p>
        </w:tc>
        <w:tc>
          <w:tcPr>
            <w:tcW w:w="5812" w:type="dxa"/>
          </w:tcPr>
          <w:p w14:paraId="156E707D" w14:textId="77777777" w:rsidR="00EC61BB" w:rsidRPr="006879B6" w:rsidRDefault="00EC61BB" w:rsidP="001C520A">
            <w:pPr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律動舞蹈</w:t>
            </w:r>
          </w:p>
        </w:tc>
      </w:tr>
      <w:tr w:rsidR="006879B6" w:rsidRPr="006879B6" w14:paraId="0805A045" w14:textId="77777777" w:rsidTr="001C520A">
        <w:tc>
          <w:tcPr>
            <w:tcW w:w="2552" w:type="dxa"/>
          </w:tcPr>
          <w:p w14:paraId="0C735AB8" w14:textId="77777777" w:rsidR="00EC61BB" w:rsidRPr="006879B6" w:rsidRDefault="00EC61BB" w:rsidP="001C520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美食類</w:t>
            </w:r>
          </w:p>
        </w:tc>
        <w:tc>
          <w:tcPr>
            <w:tcW w:w="5812" w:type="dxa"/>
          </w:tcPr>
          <w:p w14:paraId="406BF0E7" w14:textId="77777777" w:rsidR="00EC61BB" w:rsidRPr="006879B6" w:rsidRDefault="00EC61BB" w:rsidP="001C520A">
            <w:pPr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客家</w:t>
            </w:r>
            <w:proofErr w:type="gramStart"/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粄</w:t>
            </w:r>
            <w:proofErr w:type="gramEnd"/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類或點心製作</w:t>
            </w:r>
          </w:p>
        </w:tc>
      </w:tr>
      <w:tr w:rsidR="006879B6" w:rsidRPr="006879B6" w14:paraId="7C6FBE1C" w14:textId="77777777" w:rsidTr="001C520A">
        <w:tc>
          <w:tcPr>
            <w:tcW w:w="2552" w:type="dxa"/>
          </w:tcPr>
          <w:p w14:paraId="5AE21C14" w14:textId="77777777" w:rsidR="00EC61BB" w:rsidRPr="006879B6" w:rsidRDefault="00EC61BB" w:rsidP="001C520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勞動類</w:t>
            </w:r>
          </w:p>
        </w:tc>
        <w:tc>
          <w:tcPr>
            <w:tcW w:w="5812" w:type="dxa"/>
          </w:tcPr>
          <w:p w14:paraId="2F5C2121" w14:textId="77777777" w:rsidR="00EC61BB" w:rsidRPr="006879B6" w:rsidRDefault="00EC61BB" w:rsidP="001C520A">
            <w:pPr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園藝植物、農作物等</w:t>
            </w:r>
          </w:p>
        </w:tc>
      </w:tr>
      <w:tr w:rsidR="006879B6" w:rsidRPr="006879B6" w14:paraId="385FDA9E" w14:textId="77777777" w:rsidTr="001C520A">
        <w:tc>
          <w:tcPr>
            <w:tcW w:w="2552" w:type="dxa"/>
          </w:tcPr>
          <w:p w14:paraId="65DD312E" w14:textId="77777777" w:rsidR="00EC61BB" w:rsidRPr="006879B6" w:rsidRDefault="00EC61BB" w:rsidP="001C520A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遊戲類</w:t>
            </w:r>
          </w:p>
        </w:tc>
        <w:tc>
          <w:tcPr>
            <w:tcW w:w="5812" w:type="dxa"/>
          </w:tcPr>
          <w:p w14:paraId="71B49909" w14:textId="77777777" w:rsidR="00EC61BB" w:rsidRPr="006879B6" w:rsidRDefault="00EC61BB" w:rsidP="001C520A">
            <w:pPr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proofErr w:type="gramStart"/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桌遊</w:t>
            </w:r>
            <w:proofErr w:type="gramEnd"/>
            <w:r w:rsidRPr="006879B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、打彈珠、捉迷藏、木頭人等</w:t>
            </w:r>
          </w:p>
        </w:tc>
      </w:tr>
    </w:tbl>
    <w:p w14:paraId="7AA78E16" w14:textId="1D453A9F" w:rsidR="00EC61BB" w:rsidRPr="00970793" w:rsidRDefault="00EC61BB" w:rsidP="00970793">
      <w:pPr>
        <w:pStyle w:val="af3"/>
        <w:widowControl/>
        <w:tabs>
          <w:tab w:val="left" w:pos="1701"/>
        </w:tabs>
        <w:suppressAutoHyphens w:val="0"/>
        <w:snapToGrid w:val="0"/>
        <w:spacing w:beforeLines="50" w:before="120" w:line="400" w:lineRule="exact"/>
        <w:ind w:left="567"/>
        <w:rPr>
          <w:rFonts w:ascii="標楷體" w:eastAsia="標楷體" w:hAnsi="標楷體"/>
          <w:color w:val="FF0000"/>
        </w:rPr>
      </w:pPr>
    </w:p>
    <w:p w14:paraId="4BBE2BBD" w14:textId="66C6BEC2" w:rsidR="00EC61BB" w:rsidRDefault="00EC61BB" w:rsidP="00EC61BB">
      <w:pPr>
        <w:widowControl/>
        <w:suppressAutoHyphens w:val="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</w:t>
      </w:r>
      <w:r>
        <w:rPr>
          <w:rFonts w:ascii="標楷體" w:eastAsia="標楷體" w:hAnsi="標楷體"/>
          <w:color w:val="FF0000"/>
        </w:rPr>
        <w:t xml:space="preserve">    </w:t>
      </w:r>
    </w:p>
    <w:p w14:paraId="5052AC0D" w14:textId="0AE7C571" w:rsidR="00EC61BB" w:rsidRDefault="00EC61BB" w:rsidP="00EC61BB">
      <w:pPr>
        <w:widowControl/>
        <w:suppressAutoHyphens w:val="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</w:t>
      </w:r>
      <w:r>
        <w:rPr>
          <w:rFonts w:ascii="標楷體" w:eastAsia="標楷體" w:hAnsi="標楷體"/>
          <w:color w:val="FF0000"/>
        </w:rPr>
        <w:t xml:space="preserve"> </w:t>
      </w:r>
      <w:r>
        <w:rPr>
          <w:rFonts w:ascii="標楷體" w:eastAsia="標楷體" w:hAnsi="標楷體"/>
          <w:color w:val="FF0000"/>
        </w:rPr>
        <w:br w:type="page"/>
      </w:r>
    </w:p>
    <w:p w14:paraId="55B6FC4D" w14:textId="77777777" w:rsidR="00431E2E" w:rsidRDefault="00431E2E">
      <w:pPr>
        <w:sectPr w:rsidR="00431E2E" w:rsidSect="00184856">
          <w:footerReference w:type="default" r:id="rId7"/>
          <w:pgSz w:w="11906" w:h="16838"/>
          <w:pgMar w:top="720" w:right="991" w:bottom="1048" w:left="1456" w:header="720" w:footer="992" w:gutter="0"/>
          <w:cols w:space="720"/>
        </w:sectPr>
      </w:pPr>
    </w:p>
    <w:p w14:paraId="67F9F55B" w14:textId="77777777" w:rsidR="00A21E2B" w:rsidRDefault="00A21E2B">
      <w:pPr>
        <w:spacing w:line="240" w:lineRule="exact"/>
        <w:rPr>
          <w:rFonts w:ascii="標楷體" w:eastAsia="標楷體" w:hAnsi="標楷體"/>
        </w:rPr>
      </w:pPr>
    </w:p>
    <w:p w14:paraId="7B4686A9" w14:textId="58ADCDAC" w:rsidR="00A21E2B" w:rsidRPr="00EF4CB7" w:rsidRDefault="005D6322">
      <w:pPr>
        <w:spacing w:line="240" w:lineRule="exact"/>
        <w:rPr>
          <w:rFonts w:ascii="標楷體" w:eastAsia="標楷體" w:hAnsi="標楷體"/>
          <w:b/>
        </w:rPr>
      </w:pPr>
      <w:r w:rsidRPr="00EF4CB7">
        <w:rPr>
          <w:rFonts w:ascii="標楷體" w:eastAsia="標楷體" w:hAnsi="標楷體"/>
          <w:b/>
          <w:sz w:val="28"/>
        </w:rPr>
        <w:t>附件</w:t>
      </w:r>
      <w:r w:rsidR="004C26F8" w:rsidRPr="00EF4CB7">
        <w:rPr>
          <w:rFonts w:ascii="標楷體" w:eastAsia="標楷體" w:hAnsi="標楷體" w:hint="eastAsia"/>
          <w:b/>
          <w:sz w:val="28"/>
        </w:rPr>
        <w:t>4</w:t>
      </w:r>
      <w:r w:rsidRPr="00EF4CB7">
        <w:rPr>
          <w:rFonts w:ascii="標楷體" w:eastAsia="標楷體" w:hAnsi="標楷體"/>
          <w:b/>
          <w:sz w:val="28"/>
        </w:rPr>
        <w:t>-2</w:t>
      </w:r>
    </w:p>
    <w:p w14:paraId="5BA90318" w14:textId="77777777" w:rsidR="00A21E2B" w:rsidRDefault="00A21E2B"/>
    <w:tbl>
      <w:tblPr>
        <w:tblW w:w="97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6"/>
        <w:gridCol w:w="1430"/>
        <w:gridCol w:w="137"/>
        <w:gridCol w:w="420"/>
        <w:gridCol w:w="491"/>
        <w:gridCol w:w="784"/>
        <w:gridCol w:w="128"/>
        <w:gridCol w:w="911"/>
        <w:gridCol w:w="386"/>
        <w:gridCol w:w="560"/>
        <w:gridCol w:w="716"/>
        <w:gridCol w:w="161"/>
        <w:gridCol w:w="912"/>
        <w:gridCol w:w="912"/>
      </w:tblGrid>
      <w:tr w:rsidR="00A21E2B" w14:paraId="571179AF" w14:textId="77777777">
        <w:trPr>
          <w:cantSplit/>
          <w:trHeight w:hRule="exact" w:val="1287"/>
        </w:trPr>
        <w:tc>
          <w:tcPr>
            <w:tcW w:w="977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899BD" w14:textId="77777777" w:rsidR="00A21E2B" w:rsidRDefault="005D6322">
            <w:pPr>
              <w:spacing w:line="300" w:lineRule="exact"/>
              <w:ind w:left="-1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○○○○○○(據點名稱)</w:t>
            </w:r>
          </w:p>
          <w:p w14:paraId="5F5EE8AF" w14:textId="77777777" w:rsidR="00A21E2B" w:rsidRDefault="005D6322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申請客家委員會經費分攤辦理</w:t>
            </w:r>
            <w:proofErr w:type="gramStart"/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115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年度「伯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公照護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站」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實施計畫</w:t>
            </w:r>
            <w:r>
              <w:rPr>
                <w:rFonts w:ascii="標楷體" w:eastAsia="標楷體" w:hAnsi="標楷體"/>
                <w:sz w:val="28"/>
                <w:szCs w:val="28"/>
              </w:rPr>
              <w:t>明細表</w:t>
            </w:r>
          </w:p>
        </w:tc>
      </w:tr>
      <w:tr w:rsidR="00A21E2B" w14:paraId="04FD0458" w14:textId="77777777">
        <w:trPr>
          <w:cantSplit/>
          <w:trHeight w:val="670"/>
        </w:trPr>
        <w:tc>
          <w:tcPr>
            <w:tcW w:w="18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60EEE" w14:textId="77777777" w:rsidR="00A21E2B" w:rsidRDefault="005D6322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照顧服務單位</w:t>
            </w:r>
          </w:p>
        </w:tc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7B0ED" w14:textId="77777777" w:rsidR="00A21E2B" w:rsidRDefault="00A21E2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B6697" w14:textId="77777777" w:rsidR="00A21E2B" w:rsidRDefault="005D6322">
            <w:pPr>
              <w:spacing w:line="300" w:lineRule="exact"/>
            </w:pPr>
            <w:r>
              <w:rPr>
                <w:rFonts w:ascii="標楷體" w:eastAsia="標楷體" w:hAnsi="標楷體"/>
                <w:sz w:val="28"/>
                <w:szCs w:val="24"/>
              </w:rPr>
              <w:t>伯</w:t>
            </w:r>
            <w:proofErr w:type="gramStart"/>
            <w:r>
              <w:rPr>
                <w:rFonts w:ascii="標楷體" w:eastAsia="標楷體" w:hAnsi="標楷體"/>
                <w:sz w:val="28"/>
                <w:szCs w:val="24"/>
              </w:rPr>
              <w:t>公照護站</w:t>
            </w:r>
            <w:proofErr w:type="gramEnd"/>
            <w:r>
              <w:rPr>
                <w:rFonts w:ascii="標楷體" w:eastAsia="標楷體" w:hAnsi="標楷體"/>
                <w:sz w:val="28"/>
                <w:szCs w:val="24"/>
              </w:rPr>
              <w:t>成立時間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B7750" w14:textId="77777777" w:rsidR="00A21E2B" w:rsidRDefault="005D6322">
            <w:pPr>
              <w:spacing w:line="300" w:lineRule="exact"/>
              <w:ind w:left="254" w:right="-125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（年）</w:t>
            </w:r>
          </w:p>
        </w:tc>
      </w:tr>
      <w:tr w:rsidR="00A21E2B" w14:paraId="658B5869" w14:textId="77777777">
        <w:trPr>
          <w:cantSplit/>
          <w:trHeight w:val="713"/>
        </w:trPr>
        <w:tc>
          <w:tcPr>
            <w:tcW w:w="18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C53FF" w14:textId="77777777" w:rsidR="00A21E2B" w:rsidRDefault="005D632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營運地址</w:t>
            </w:r>
          </w:p>
        </w:tc>
        <w:tc>
          <w:tcPr>
            <w:tcW w:w="7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F4808" w14:textId="77777777" w:rsidR="00A21E2B" w:rsidRDefault="00A21E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" w:name="_GoBack"/>
            <w:bookmarkEnd w:id="1"/>
          </w:p>
        </w:tc>
      </w:tr>
      <w:tr w:rsidR="00A21E2B" w14:paraId="29A909D4" w14:textId="77777777">
        <w:trPr>
          <w:cantSplit/>
          <w:trHeight w:val="555"/>
        </w:trPr>
        <w:tc>
          <w:tcPr>
            <w:tcW w:w="18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B9793" w14:textId="77777777" w:rsidR="00A21E2B" w:rsidRDefault="005D632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負責人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2BDA9" w14:textId="77777777" w:rsidR="00A21E2B" w:rsidRDefault="00A21E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305BE" w14:textId="77777777" w:rsidR="00A21E2B" w:rsidRDefault="005D632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承辦人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FFB8D" w14:textId="77777777" w:rsidR="00A21E2B" w:rsidRDefault="00A21E2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22C89" w14:textId="77777777" w:rsidR="00A21E2B" w:rsidRDefault="005D632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電話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35537" w14:textId="77777777" w:rsidR="00A21E2B" w:rsidRDefault="00A21E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5217F" w14:paraId="28EDDB2F" w14:textId="77777777" w:rsidTr="0001259F">
        <w:trPr>
          <w:cantSplit/>
          <w:trHeight w:val="679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0D8F0" w14:textId="1EB7720E" w:rsidR="0095217F" w:rsidRDefault="0095217F" w:rsidP="002C7BE9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文化加值</w:t>
            </w:r>
          </w:p>
        </w:tc>
        <w:tc>
          <w:tcPr>
            <w:tcW w:w="52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F45BC" w14:textId="77777777" w:rsidR="0095217F" w:rsidRDefault="0095217F">
            <w:pPr>
              <w:spacing w:line="34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□客家文化活動費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2E8E8" w14:textId="77777777" w:rsidR="0095217F" w:rsidRDefault="0095217F">
            <w:pPr>
              <w:spacing w:line="340" w:lineRule="exact"/>
              <w:ind w:right="-62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（元）</w:t>
            </w:r>
          </w:p>
        </w:tc>
      </w:tr>
      <w:tr w:rsidR="0095217F" w14:paraId="2A4D0162" w14:textId="77777777" w:rsidTr="0001259F">
        <w:trPr>
          <w:cantSplit/>
          <w:trHeight w:val="676"/>
        </w:trPr>
        <w:tc>
          <w:tcPr>
            <w:tcW w:w="1826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E6ED1" w14:textId="77777777" w:rsidR="0095217F" w:rsidRDefault="0095217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E327A" w14:textId="77777777" w:rsidR="0095217F" w:rsidRDefault="0095217F">
            <w:pPr>
              <w:spacing w:line="340" w:lineRule="exact"/>
            </w:pPr>
            <w:r>
              <w:rPr>
                <w:rFonts w:ascii="標楷體" w:eastAsia="標楷體" w:hAnsi="標楷體"/>
                <w:sz w:val="28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老幼同樂活動費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33108" w14:textId="4DB4EFDA" w:rsidR="0095217F" w:rsidRDefault="0095217F">
            <w:pPr>
              <w:spacing w:line="340" w:lineRule="exact"/>
              <w:ind w:left="1562" w:right="-91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(場</w:t>
            </w:r>
            <w:r>
              <w:rPr>
                <w:rFonts w:ascii="標楷體" w:eastAsia="標楷體" w:hAnsi="標楷體" w:hint="eastAsia"/>
                <w:szCs w:val="24"/>
              </w:rPr>
              <w:t>))</w:t>
            </w:r>
            <w:r>
              <w:rPr>
                <w:rFonts w:ascii="標楷體" w:eastAsia="標楷體" w:hAnsi="標楷體"/>
                <w:szCs w:val="24"/>
              </w:rPr>
              <w:t xml:space="preserve">)       </w:t>
            </w:r>
          </w:p>
        </w:tc>
      </w:tr>
      <w:tr w:rsidR="0095217F" w14:paraId="466AF6D4" w14:textId="77777777" w:rsidTr="0095217F">
        <w:trPr>
          <w:cantSplit/>
          <w:trHeight w:val="700"/>
        </w:trPr>
        <w:tc>
          <w:tcPr>
            <w:tcW w:w="1826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AE1A5" w14:textId="77777777" w:rsidR="0095217F" w:rsidRDefault="0095217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F5700" w14:textId="77777777" w:rsidR="0095217F" w:rsidRDefault="0095217F">
            <w:pPr>
              <w:spacing w:line="3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6F97" w14:textId="77777777" w:rsidR="0095217F" w:rsidRDefault="0095217F" w:rsidP="004104E1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（元）</w:t>
            </w:r>
          </w:p>
        </w:tc>
      </w:tr>
      <w:tr w:rsidR="00A21E2B" w14:paraId="1B544F66" w14:textId="77777777">
        <w:trPr>
          <w:cantSplit/>
          <w:trHeight w:val="697"/>
        </w:trPr>
        <w:tc>
          <w:tcPr>
            <w:tcW w:w="7073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C1057" w14:textId="77777777" w:rsidR="00A21E2B" w:rsidRDefault="005D6322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4"/>
              </w:rPr>
              <w:t>合計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B8D9B" w14:textId="77777777" w:rsidR="00A21E2B" w:rsidRDefault="005D6322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（元）</w:t>
            </w:r>
          </w:p>
        </w:tc>
      </w:tr>
      <w:tr w:rsidR="00A21E2B" w14:paraId="719B5E02" w14:textId="77777777" w:rsidTr="0095217F">
        <w:trPr>
          <w:cantSplit/>
          <w:trHeight w:val="397"/>
        </w:trPr>
        <w:tc>
          <w:tcPr>
            <w:tcW w:w="3393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6B89A" w14:textId="77777777" w:rsidR="00A21E2B" w:rsidRDefault="005D6322">
            <w:pPr>
              <w:spacing w:line="34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C</w:t>
            </w:r>
            <w:r>
              <w:rPr>
                <w:rFonts w:ascii="標楷體" w:eastAsia="標楷體" w:hAnsi="標楷體"/>
                <w:sz w:val="26"/>
                <w:szCs w:val="26"/>
                <w:lang w:eastAsia="zh-HK"/>
              </w:rPr>
              <w:t>級巷弄長照站</w:t>
            </w:r>
            <w:r>
              <w:rPr>
                <w:rFonts w:ascii="標楷體" w:eastAsia="標楷體" w:hAnsi="標楷體"/>
                <w:sz w:val="26"/>
                <w:szCs w:val="26"/>
              </w:rPr>
              <w:t>每週開站時段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966E" w14:textId="77777777" w:rsidR="00A21E2B" w:rsidRDefault="00A21E2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BD36C" w14:textId="77777777" w:rsidR="00A21E2B" w:rsidRDefault="005D632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AD1CA" w14:textId="77777777" w:rsidR="00A21E2B" w:rsidRDefault="005D632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(二)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F2074" w14:textId="77777777" w:rsidR="00A21E2B" w:rsidRDefault="005D632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(三)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CD577" w14:textId="77777777" w:rsidR="00A21E2B" w:rsidRDefault="005D632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(四)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5E91A" w14:textId="77777777" w:rsidR="00A21E2B" w:rsidRDefault="005D632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(五)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C9777" w14:textId="77777777" w:rsidR="00A21E2B" w:rsidRDefault="005D632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(六)</w:t>
            </w:r>
          </w:p>
        </w:tc>
      </w:tr>
      <w:tr w:rsidR="00A21E2B" w14:paraId="7C123BD5" w14:textId="77777777" w:rsidTr="0095217F">
        <w:trPr>
          <w:cantSplit/>
          <w:trHeight w:val="417"/>
        </w:trPr>
        <w:tc>
          <w:tcPr>
            <w:tcW w:w="3393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27240" w14:textId="77777777" w:rsidR="00A21E2B" w:rsidRDefault="00A21E2B">
            <w:pPr>
              <w:spacing w:line="3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60772" w14:textId="77777777" w:rsidR="00A21E2B" w:rsidRDefault="005D632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請打勾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8868B" w14:textId="77777777" w:rsidR="00A21E2B" w:rsidRDefault="00A21E2B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E4C27" w14:textId="77777777" w:rsidR="00A21E2B" w:rsidRDefault="00A21E2B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C3CD9" w14:textId="77777777" w:rsidR="00A21E2B" w:rsidRDefault="00A21E2B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73205" w14:textId="77777777" w:rsidR="00A21E2B" w:rsidRDefault="00A21E2B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68D7B" w14:textId="77777777" w:rsidR="00A21E2B" w:rsidRDefault="00A21E2B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E9336" w14:textId="77777777" w:rsidR="00A21E2B" w:rsidRDefault="00A21E2B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A21E2B" w14:paraId="2F20749B" w14:textId="77777777" w:rsidTr="0095217F">
        <w:trPr>
          <w:cantSplit/>
          <w:trHeight w:val="915"/>
        </w:trPr>
        <w:tc>
          <w:tcPr>
            <w:tcW w:w="3393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E4394" w14:textId="77777777" w:rsidR="00A21E2B" w:rsidRDefault="00A21E2B">
            <w:pPr>
              <w:spacing w:line="3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35F82" w14:textId="77777777" w:rsidR="00A21E2B" w:rsidRDefault="005D632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時段</w:t>
            </w:r>
          </w:p>
          <w:p w14:paraId="1033B06F" w14:textId="77777777" w:rsidR="00A21E2B" w:rsidRDefault="005D632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0:00</w:t>
            </w:r>
          </w:p>
          <w:p w14:paraId="2A043A43" w14:textId="77777777" w:rsidR="00A21E2B" w:rsidRDefault="005D632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∣</w:t>
            </w:r>
          </w:p>
          <w:p w14:paraId="7F3BEF0F" w14:textId="77777777" w:rsidR="00A21E2B" w:rsidRDefault="005D632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0:00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F00AB" w14:textId="77777777" w:rsidR="00A21E2B" w:rsidRDefault="00A21E2B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98174" w14:textId="77777777" w:rsidR="00A21E2B" w:rsidRDefault="00A21E2B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8171C" w14:textId="77777777" w:rsidR="00A21E2B" w:rsidRDefault="00A21E2B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B4A17" w14:textId="77777777" w:rsidR="00A21E2B" w:rsidRDefault="00A21E2B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621AE" w14:textId="77777777" w:rsidR="00A21E2B" w:rsidRDefault="00A21E2B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706E6" w14:textId="77777777" w:rsidR="00A21E2B" w:rsidRDefault="00A21E2B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A21E2B" w14:paraId="06A88361" w14:textId="77777777">
        <w:trPr>
          <w:cantSplit/>
          <w:trHeight w:val="612"/>
        </w:trPr>
        <w:tc>
          <w:tcPr>
            <w:tcW w:w="7073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629FD" w14:textId="77777777" w:rsidR="00A21E2B" w:rsidRDefault="005D6322">
            <w:pPr>
              <w:spacing w:line="340" w:lineRule="exact"/>
              <w:ind w:left="280" w:hanging="28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每日服務人數(</w:t>
            </w:r>
            <w:proofErr w:type="gramStart"/>
            <w:r>
              <w:rPr>
                <w:rFonts w:ascii="標楷體" w:eastAsia="標楷體" w:hAnsi="標楷體"/>
                <w:sz w:val="28"/>
                <w:szCs w:val="24"/>
              </w:rPr>
              <w:t>諳客語</w:t>
            </w:r>
            <w:proofErr w:type="gramEnd"/>
            <w:r>
              <w:rPr>
                <w:rFonts w:ascii="標楷體" w:eastAsia="標楷體" w:hAnsi="標楷體"/>
                <w:sz w:val="28"/>
                <w:szCs w:val="24"/>
              </w:rPr>
              <w:t>人數/總人數)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593EB" w14:textId="77777777" w:rsidR="00A21E2B" w:rsidRDefault="005D6322">
            <w:pPr>
              <w:spacing w:line="340" w:lineRule="exact"/>
              <w:ind w:firstLine="144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(人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/>
                <w:szCs w:val="24"/>
              </w:rPr>
              <w:t>/    (人)</w:t>
            </w:r>
          </w:p>
        </w:tc>
      </w:tr>
      <w:tr w:rsidR="00A21E2B" w14:paraId="1D4E72DF" w14:textId="77777777">
        <w:trPr>
          <w:cantSplit/>
          <w:trHeight w:val="562"/>
        </w:trPr>
        <w:tc>
          <w:tcPr>
            <w:tcW w:w="7073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4CE06" w14:textId="77777777" w:rsidR="00A21E2B" w:rsidRDefault="005D6322">
            <w:pPr>
              <w:spacing w:line="34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志工人數(</w:t>
            </w:r>
            <w:proofErr w:type="gramStart"/>
            <w:r>
              <w:rPr>
                <w:rFonts w:ascii="標楷體" w:eastAsia="標楷體" w:hAnsi="標楷體"/>
                <w:sz w:val="28"/>
                <w:szCs w:val="24"/>
              </w:rPr>
              <w:t>諳客語</w:t>
            </w:r>
            <w:proofErr w:type="gramEnd"/>
            <w:r>
              <w:rPr>
                <w:rFonts w:ascii="標楷體" w:eastAsia="標楷體" w:hAnsi="標楷體"/>
                <w:sz w:val="28"/>
                <w:szCs w:val="24"/>
              </w:rPr>
              <w:t>人數/總人數)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06EFB" w14:textId="77777777" w:rsidR="00A21E2B" w:rsidRDefault="005D6322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(人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/>
                <w:szCs w:val="24"/>
              </w:rPr>
              <w:t>/    (人)</w:t>
            </w:r>
          </w:p>
        </w:tc>
      </w:tr>
      <w:tr w:rsidR="00A21E2B" w14:paraId="53147C88" w14:textId="77777777">
        <w:trPr>
          <w:cantSplit/>
          <w:trHeight w:val="559"/>
        </w:trPr>
        <w:tc>
          <w:tcPr>
            <w:tcW w:w="7073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986C3" w14:textId="77777777" w:rsidR="00A21E2B" w:rsidRDefault="005D6322">
            <w:pPr>
              <w:spacing w:line="340" w:lineRule="exact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4"/>
              </w:rPr>
              <w:t>照服員</w:t>
            </w:r>
            <w:proofErr w:type="gramEnd"/>
            <w:r>
              <w:rPr>
                <w:rFonts w:ascii="標楷體" w:eastAsia="標楷體" w:hAnsi="標楷體"/>
                <w:sz w:val="28"/>
                <w:szCs w:val="24"/>
              </w:rPr>
              <w:t>人數(</w:t>
            </w:r>
            <w:proofErr w:type="gramStart"/>
            <w:r>
              <w:rPr>
                <w:rFonts w:ascii="標楷體" w:eastAsia="標楷體" w:hAnsi="標楷體"/>
                <w:sz w:val="28"/>
                <w:szCs w:val="24"/>
              </w:rPr>
              <w:t>諳客</w:t>
            </w:r>
            <w:proofErr w:type="gramEnd"/>
            <w:r>
              <w:rPr>
                <w:rFonts w:ascii="標楷體" w:eastAsia="標楷體" w:hAnsi="標楷體"/>
                <w:sz w:val="28"/>
                <w:szCs w:val="24"/>
              </w:rPr>
              <w:t>語人數/總人數)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3D80E" w14:textId="77777777" w:rsidR="00A21E2B" w:rsidRDefault="005D6322">
            <w:pPr>
              <w:spacing w:line="34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(人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/>
                <w:szCs w:val="24"/>
              </w:rPr>
              <w:t>/    (人)</w:t>
            </w:r>
          </w:p>
        </w:tc>
      </w:tr>
      <w:tr w:rsidR="00A21E2B" w14:paraId="4CCAA8E6" w14:textId="77777777">
        <w:trPr>
          <w:cantSplit/>
          <w:trHeight w:val="358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A5961" w14:textId="77777777" w:rsidR="00A21E2B" w:rsidRDefault="005D6322">
            <w:pPr>
              <w:spacing w:line="340" w:lineRule="exact"/>
              <w:ind w:firstLine="98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承辦人員</w:t>
            </w:r>
          </w:p>
        </w:tc>
        <w:tc>
          <w:tcPr>
            <w:tcW w:w="3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3AE43" w14:textId="77777777" w:rsidR="00A21E2B" w:rsidRDefault="005D632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會計人員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119E1" w14:textId="77777777" w:rsidR="00A21E2B" w:rsidRDefault="005D632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照顧服務單位章戳</w:t>
            </w:r>
          </w:p>
        </w:tc>
      </w:tr>
      <w:tr w:rsidR="00A21E2B" w14:paraId="24C5EDF7" w14:textId="77777777" w:rsidTr="0095217F">
        <w:trPr>
          <w:cantSplit/>
          <w:trHeight w:val="2974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E696E" w14:textId="77777777" w:rsidR="00A21E2B" w:rsidRDefault="00A21E2B">
            <w:pPr>
              <w:spacing w:line="340" w:lineRule="exact"/>
              <w:ind w:firstLine="3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F6DB0" w14:textId="77777777" w:rsidR="00A21E2B" w:rsidRDefault="00A21E2B">
            <w:pPr>
              <w:spacing w:line="340" w:lineRule="exact"/>
              <w:ind w:firstLine="3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FD2C7" w14:textId="77777777" w:rsidR="00A21E2B" w:rsidRDefault="00A21E2B">
            <w:pPr>
              <w:spacing w:line="340" w:lineRule="exact"/>
              <w:ind w:firstLine="3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C3293D4" w14:textId="77777777" w:rsidR="005D4B68" w:rsidRDefault="005D4B68">
      <w:pPr>
        <w:rPr>
          <w:rFonts w:ascii="標楷體" w:eastAsia="標楷體" w:hAnsi="標楷體"/>
        </w:rPr>
      </w:pPr>
    </w:p>
    <w:p w14:paraId="3F27EA58" w14:textId="77777777" w:rsidR="005D4B68" w:rsidRDefault="005D4B68">
      <w:pPr>
        <w:rPr>
          <w:rFonts w:ascii="標楷體" w:eastAsia="標楷體" w:hAnsi="標楷體"/>
        </w:rPr>
      </w:pPr>
    </w:p>
    <w:p w14:paraId="08033BD8" w14:textId="77777777" w:rsidR="00A21E2B" w:rsidRPr="006879B6" w:rsidRDefault="00A21E2B">
      <w:pPr>
        <w:ind w:left="1920"/>
        <w:rPr>
          <w:rFonts w:ascii="標楷體" w:eastAsia="標楷體" w:hAnsi="標楷體"/>
          <w:color w:val="000000" w:themeColor="text1"/>
        </w:rPr>
      </w:pPr>
    </w:p>
    <w:p w14:paraId="08EF94D3" w14:textId="77777777" w:rsidR="00A21E2B" w:rsidRDefault="00A21E2B">
      <w:pPr>
        <w:spacing w:line="240" w:lineRule="exact"/>
        <w:rPr>
          <w:rFonts w:ascii="標楷體" w:eastAsia="標楷體" w:hAnsi="標楷體"/>
          <w:color w:val="FF0000"/>
        </w:rPr>
      </w:pPr>
    </w:p>
    <w:sectPr w:rsidR="00A21E2B" w:rsidSect="00184856">
      <w:footerReference w:type="default" r:id="rId8"/>
      <w:pgSz w:w="11906" w:h="16838"/>
      <w:pgMar w:top="284" w:right="1134" w:bottom="0" w:left="14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DA61F" w14:textId="77777777" w:rsidR="00DC5D54" w:rsidRDefault="00DC5D54">
      <w:r>
        <w:separator/>
      </w:r>
    </w:p>
  </w:endnote>
  <w:endnote w:type="continuationSeparator" w:id="0">
    <w:p w14:paraId="3EAE1624" w14:textId="77777777" w:rsidR="00DC5D54" w:rsidRDefault="00DC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r....">
    <w:charset w:val="00"/>
    <w:family w:val="roman"/>
    <w:pitch w:val="default"/>
  </w:font>
  <w:font w:name="DFKaiShu-SB-Estd-BF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58376" w14:textId="77777777" w:rsidR="00A542D7" w:rsidRDefault="005D6322">
    <w:pPr>
      <w:pStyle w:val="af0"/>
      <w:jc w:val="center"/>
    </w:pPr>
    <w:r>
      <w:rPr>
        <w:rFonts w:ascii="標楷體" w:eastAsia="標楷體" w:hAnsi="標楷體"/>
      </w:rPr>
      <w:t xml:space="preserve">第 </w:t>
    </w:r>
    <w:r>
      <w:rPr>
        <w:rFonts w:ascii="標楷體" w:hAnsi="標楷體"/>
      </w:rPr>
      <w:fldChar w:fldCharType="begin"/>
    </w:r>
    <w:r>
      <w:rPr>
        <w:rFonts w:ascii="標楷體" w:hAnsi="標楷體"/>
      </w:rPr>
      <w:instrText xml:space="preserve"> PAGE </w:instrText>
    </w:r>
    <w:r>
      <w:rPr>
        <w:rFonts w:ascii="標楷體" w:hAnsi="標楷體"/>
      </w:rPr>
      <w:fldChar w:fldCharType="separate"/>
    </w:r>
    <w:r>
      <w:rPr>
        <w:rFonts w:ascii="標楷體" w:hAnsi="標楷體"/>
      </w:rPr>
      <w:t>14</w:t>
    </w:r>
    <w:r>
      <w:rPr>
        <w:rFonts w:ascii="標楷體" w:hAnsi="標楷體"/>
      </w:rPr>
      <w:fldChar w:fldCharType="end"/>
    </w:r>
    <w:r>
      <w:rPr>
        <w:rFonts w:ascii="標楷體" w:eastAsia="標楷體" w:hAnsi="標楷體"/>
      </w:rPr>
      <w:t xml:space="preserve"> 頁，共 </w:t>
    </w:r>
    <w:r>
      <w:rPr>
        <w:rFonts w:ascii="標楷體" w:hAnsi="標楷體"/>
      </w:rPr>
      <w:fldChar w:fldCharType="begin"/>
    </w:r>
    <w:r>
      <w:rPr>
        <w:rFonts w:ascii="標楷體" w:hAnsi="標楷體"/>
      </w:rPr>
      <w:instrText xml:space="preserve"> NUMPAGES \* ARABIC </w:instrText>
    </w:r>
    <w:r>
      <w:rPr>
        <w:rFonts w:ascii="標楷體" w:hAnsi="標楷體"/>
      </w:rPr>
      <w:fldChar w:fldCharType="separate"/>
    </w:r>
    <w:r>
      <w:rPr>
        <w:rFonts w:ascii="標楷體" w:hAnsi="標楷體"/>
      </w:rPr>
      <w:t>19</w:t>
    </w:r>
    <w:r>
      <w:rPr>
        <w:rFonts w:ascii="標楷體" w:hAnsi="標楷體"/>
      </w:rPr>
      <w:fldChar w:fldCharType="end"/>
    </w:r>
    <w:r>
      <w:rPr>
        <w:rFonts w:ascii="標楷體" w:eastAsia="標楷體" w:hAnsi="標楷體"/>
      </w:rPr>
      <w:t xml:space="preserve"> 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750D9" w14:textId="77777777" w:rsidR="00A542D7" w:rsidRDefault="005D6322">
    <w:pPr>
      <w:pStyle w:val="af0"/>
      <w:jc w:val="center"/>
    </w:pPr>
    <w:r>
      <w:rPr>
        <w:rFonts w:ascii="標楷體" w:eastAsia="標楷體" w:hAnsi="標楷體"/>
      </w:rPr>
      <w:t xml:space="preserve">第 </w:t>
    </w:r>
    <w:r>
      <w:rPr>
        <w:rFonts w:ascii="標楷體" w:hAnsi="標楷體"/>
      </w:rPr>
      <w:fldChar w:fldCharType="begin"/>
    </w:r>
    <w:r>
      <w:rPr>
        <w:rFonts w:ascii="標楷體" w:hAnsi="標楷體"/>
      </w:rPr>
      <w:instrText xml:space="preserve"> PAGE </w:instrText>
    </w:r>
    <w:r>
      <w:rPr>
        <w:rFonts w:ascii="標楷體" w:hAnsi="標楷體"/>
      </w:rPr>
      <w:fldChar w:fldCharType="separate"/>
    </w:r>
    <w:r>
      <w:rPr>
        <w:rFonts w:ascii="標楷體" w:hAnsi="標楷體"/>
      </w:rPr>
      <w:t>19</w:t>
    </w:r>
    <w:r>
      <w:rPr>
        <w:rFonts w:ascii="標楷體" w:hAnsi="標楷體"/>
      </w:rPr>
      <w:fldChar w:fldCharType="end"/>
    </w:r>
    <w:r>
      <w:rPr>
        <w:rFonts w:ascii="標楷體" w:eastAsia="標楷體" w:hAnsi="標楷體"/>
      </w:rPr>
      <w:t xml:space="preserve"> 頁，共 </w:t>
    </w:r>
    <w:r>
      <w:rPr>
        <w:rFonts w:ascii="標楷體" w:hAnsi="標楷體"/>
      </w:rPr>
      <w:fldChar w:fldCharType="begin"/>
    </w:r>
    <w:r>
      <w:rPr>
        <w:rFonts w:ascii="標楷體" w:hAnsi="標楷體"/>
      </w:rPr>
      <w:instrText xml:space="preserve"> NUMPAGES \* ARABIC </w:instrText>
    </w:r>
    <w:r>
      <w:rPr>
        <w:rFonts w:ascii="標楷體" w:hAnsi="標楷體"/>
      </w:rPr>
      <w:fldChar w:fldCharType="separate"/>
    </w:r>
    <w:r>
      <w:rPr>
        <w:rFonts w:ascii="標楷體" w:hAnsi="標楷體"/>
      </w:rPr>
      <w:t>19</w:t>
    </w:r>
    <w:r>
      <w:rPr>
        <w:rFonts w:ascii="標楷體" w:hAnsi="標楷體"/>
      </w:rPr>
      <w:fldChar w:fldCharType="end"/>
    </w:r>
    <w:r>
      <w:rPr>
        <w:rFonts w:ascii="標楷體" w:eastAsia="標楷體" w:hAnsi="標楷體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897F7" w14:textId="77777777" w:rsidR="00DC5D54" w:rsidRDefault="00DC5D54">
      <w:r>
        <w:rPr>
          <w:color w:val="000000"/>
        </w:rPr>
        <w:separator/>
      </w:r>
    </w:p>
  </w:footnote>
  <w:footnote w:type="continuationSeparator" w:id="0">
    <w:p w14:paraId="290B3394" w14:textId="77777777" w:rsidR="00DC5D54" w:rsidRDefault="00DC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08C2"/>
    <w:multiLevelType w:val="multilevel"/>
    <w:tmpl w:val="6DB8C120"/>
    <w:lvl w:ilvl="0">
      <w:start w:val="1"/>
      <w:numFmt w:val="decimal"/>
      <w:lvlText w:val="%1."/>
      <w:lvlJc w:val="left"/>
      <w:pPr>
        <w:ind w:left="1070" w:hanging="360"/>
      </w:pPr>
      <w:rPr>
        <w:rFonts w:ascii="標楷體" w:eastAsia="標楷體" w:hAnsi="標楷體"/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D90B93"/>
    <w:multiLevelType w:val="multilevel"/>
    <w:tmpl w:val="5762B6B4"/>
    <w:lvl w:ilvl="0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0E9E6775"/>
    <w:multiLevelType w:val="multilevel"/>
    <w:tmpl w:val="66E2436C"/>
    <w:lvl w:ilvl="0">
      <w:start w:val="1"/>
      <w:numFmt w:val="decimal"/>
      <w:lvlText w:val="%1."/>
      <w:lvlJc w:val="left"/>
      <w:pPr>
        <w:ind w:left="147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950" w:hanging="480"/>
      </w:pPr>
    </w:lvl>
    <w:lvl w:ilvl="2">
      <w:start w:val="1"/>
      <w:numFmt w:val="lowerRoman"/>
      <w:lvlText w:val="%3."/>
      <w:lvlJc w:val="right"/>
      <w:pPr>
        <w:ind w:left="2430" w:hanging="480"/>
      </w:pPr>
    </w:lvl>
    <w:lvl w:ilvl="3">
      <w:start w:val="1"/>
      <w:numFmt w:val="decimal"/>
      <w:lvlText w:val="%4."/>
      <w:lvlJc w:val="left"/>
      <w:pPr>
        <w:ind w:left="2910" w:hanging="480"/>
      </w:pPr>
    </w:lvl>
    <w:lvl w:ilvl="4">
      <w:start w:val="1"/>
      <w:numFmt w:val="ideographTraditional"/>
      <w:lvlText w:val="%5、"/>
      <w:lvlJc w:val="left"/>
      <w:pPr>
        <w:ind w:left="3390" w:hanging="480"/>
      </w:pPr>
    </w:lvl>
    <w:lvl w:ilvl="5">
      <w:start w:val="1"/>
      <w:numFmt w:val="lowerRoman"/>
      <w:lvlText w:val="%6."/>
      <w:lvlJc w:val="right"/>
      <w:pPr>
        <w:ind w:left="3870" w:hanging="480"/>
      </w:pPr>
    </w:lvl>
    <w:lvl w:ilvl="6">
      <w:start w:val="1"/>
      <w:numFmt w:val="decimal"/>
      <w:lvlText w:val="%7."/>
      <w:lvlJc w:val="left"/>
      <w:pPr>
        <w:ind w:left="4350" w:hanging="480"/>
      </w:pPr>
    </w:lvl>
    <w:lvl w:ilvl="7">
      <w:start w:val="1"/>
      <w:numFmt w:val="ideographTraditional"/>
      <w:lvlText w:val="%8、"/>
      <w:lvlJc w:val="left"/>
      <w:pPr>
        <w:ind w:left="4830" w:hanging="480"/>
      </w:pPr>
    </w:lvl>
    <w:lvl w:ilvl="8">
      <w:start w:val="1"/>
      <w:numFmt w:val="lowerRoman"/>
      <w:lvlText w:val="%9."/>
      <w:lvlJc w:val="right"/>
      <w:pPr>
        <w:ind w:left="5310" w:hanging="480"/>
      </w:pPr>
    </w:lvl>
  </w:abstractNum>
  <w:abstractNum w:abstractNumId="3" w15:restartNumberingAfterBreak="0">
    <w:nsid w:val="11F06A89"/>
    <w:multiLevelType w:val="multilevel"/>
    <w:tmpl w:val="985A4D62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961D16"/>
    <w:multiLevelType w:val="multilevel"/>
    <w:tmpl w:val="111A977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24564B"/>
    <w:multiLevelType w:val="multilevel"/>
    <w:tmpl w:val="7536F2A6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標楷體"/>
        <w:bCs/>
        <w:sz w:val="28"/>
        <w:szCs w:val="28"/>
        <w:lang w:val="en-US"/>
      </w:rPr>
    </w:lvl>
    <w:lvl w:ilvl="1">
      <w:start w:val="3"/>
      <w:numFmt w:val="decimal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703573"/>
    <w:multiLevelType w:val="multilevel"/>
    <w:tmpl w:val="594ADF5C"/>
    <w:lvl w:ilvl="0">
      <w:start w:val="1"/>
      <w:numFmt w:val="taiwaneseCountingThousand"/>
      <w:lvlText w:val="(%1)"/>
      <w:lvlJc w:val="left"/>
      <w:pPr>
        <w:ind w:left="668" w:hanging="390"/>
      </w:pPr>
      <w:rPr>
        <w:rFonts w:ascii="標楷體" w:eastAsia="標楷體" w:hAnsi="標楷體" w:cs="標楷體"/>
        <w:bCs/>
        <w:sz w:val="28"/>
        <w:szCs w:val="28"/>
      </w:rPr>
    </w:lvl>
    <w:lvl w:ilvl="1">
      <w:start w:val="1"/>
      <w:numFmt w:val="decimal"/>
      <w:lvlText w:val="%2、"/>
      <w:lvlJc w:val="left"/>
      <w:pPr>
        <w:ind w:left="1478" w:hanging="720"/>
      </w:pPr>
      <w:rPr>
        <w:rFonts w:ascii="標楷體" w:eastAsia="標楷體" w:hAnsi="標楷體" w:cs="標楷體"/>
        <w:bCs/>
        <w:sz w:val="28"/>
        <w:szCs w:val="28"/>
      </w:rPr>
    </w:lvl>
    <w:lvl w:ilvl="2">
      <w:start w:val="1"/>
      <w:numFmt w:val="lowerRoman"/>
      <w:lvlText w:val="%3."/>
      <w:lvlJc w:val="right"/>
      <w:pPr>
        <w:ind w:left="1718" w:hanging="480"/>
      </w:pPr>
    </w:lvl>
    <w:lvl w:ilvl="3">
      <w:start w:val="1"/>
      <w:numFmt w:val="decimal"/>
      <w:lvlText w:val="%4."/>
      <w:lvlJc w:val="left"/>
      <w:pPr>
        <w:ind w:left="2198" w:hanging="480"/>
      </w:pPr>
    </w:lvl>
    <w:lvl w:ilvl="4">
      <w:start w:val="1"/>
      <w:numFmt w:val="ideographTraditional"/>
      <w:lvlText w:val="%5、"/>
      <w:lvlJc w:val="left"/>
      <w:pPr>
        <w:ind w:left="2678" w:hanging="480"/>
      </w:pPr>
    </w:lvl>
    <w:lvl w:ilvl="5">
      <w:start w:val="1"/>
      <w:numFmt w:val="lowerRoman"/>
      <w:lvlText w:val="%6."/>
      <w:lvlJc w:val="right"/>
      <w:pPr>
        <w:ind w:left="3158" w:hanging="480"/>
      </w:pPr>
    </w:lvl>
    <w:lvl w:ilvl="6">
      <w:start w:val="1"/>
      <w:numFmt w:val="decimal"/>
      <w:lvlText w:val="%7."/>
      <w:lvlJc w:val="left"/>
      <w:pPr>
        <w:ind w:left="3638" w:hanging="480"/>
      </w:pPr>
    </w:lvl>
    <w:lvl w:ilvl="7">
      <w:start w:val="1"/>
      <w:numFmt w:val="ideographTraditional"/>
      <w:lvlText w:val="%8、"/>
      <w:lvlJc w:val="left"/>
      <w:pPr>
        <w:ind w:left="4118" w:hanging="480"/>
      </w:pPr>
    </w:lvl>
    <w:lvl w:ilvl="8">
      <w:start w:val="1"/>
      <w:numFmt w:val="lowerRoman"/>
      <w:lvlText w:val="%9."/>
      <w:lvlJc w:val="right"/>
      <w:pPr>
        <w:ind w:left="4598" w:hanging="480"/>
      </w:pPr>
    </w:lvl>
  </w:abstractNum>
  <w:abstractNum w:abstractNumId="7" w15:restartNumberingAfterBreak="0">
    <w:nsid w:val="1B3B63B4"/>
    <w:multiLevelType w:val="multilevel"/>
    <w:tmpl w:val="6EA0932A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strike/>
        <w:color w:val="FF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A43D4A"/>
    <w:multiLevelType w:val="multilevel"/>
    <w:tmpl w:val="867A914C"/>
    <w:lvl w:ilvl="0">
      <w:start w:val="1"/>
      <w:numFmt w:val="bullet"/>
      <w:lvlText w:val=""/>
      <w:lvlJc w:val="left"/>
      <w:pPr>
        <w:ind w:left="927" w:hanging="360"/>
      </w:pPr>
      <w:rPr>
        <w:rFonts w:ascii="Wingdings" w:hAnsi="Wingdings" w:hint="default"/>
      </w:rPr>
    </w:lvl>
    <w:lvl w:ilvl="1">
      <w:numFmt w:val="bullet"/>
      <w:lvlText w:val=""/>
      <w:lvlJc w:val="left"/>
      <w:pPr>
        <w:ind w:left="1527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007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87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96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4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2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0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87" w:hanging="480"/>
      </w:pPr>
      <w:rPr>
        <w:rFonts w:ascii="Wingdings" w:hAnsi="Wingdings"/>
      </w:rPr>
    </w:lvl>
  </w:abstractNum>
  <w:abstractNum w:abstractNumId="9" w15:restartNumberingAfterBreak="0">
    <w:nsid w:val="277B43E7"/>
    <w:multiLevelType w:val="multilevel"/>
    <w:tmpl w:val="592A090C"/>
    <w:lvl w:ilvl="0">
      <w:start w:val="1"/>
      <w:numFmt w:val="upperLetter"/>
      <w:lvlText w:val="%1."/>
      <w:lvlJc w:val="left"/>
      <w:pPr>
        <w:ind w:left="1210" w:hanging="360"/>
      </w:p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28D94E73"/>
    <w:multiLevelType w:val="multilevel"/>
    <w:tmpl w:val="8E861DE8"/>
    <w:lvl w:ilvl="0">
      <w:start w:val="1"/>
      <w:numFmt w:val="upperLetter"/>
      <w:lvlText w:val="%1."/>
      <w:lvlJc w:val="left"/>
      <w:pPr>
        <w:ind w:left="1637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2237" w:hanging="480"/>
      </w:pPr>
    </w:lvl>
    <w:lvl w:ilvl="2">
      <w:start w:val="1"/>
      <w:numFmt w:val="lowerRoman"/>
      <w:lvlText w:val="%3."/>
      <w:lvlJc w:val="right"/>
      <w:pPr>
        <w:ind w:left="2717" w:hanging="480"/>
      </w:pPr>
    </w:lvl>
    <w:lvl w:ilvl="3">
      <w:start w:val="1"/>
      <w:numFmt w:val="decimal"/>
      <w:lvlText w:val="%4."/>
      <w:lvlJc w:val="left"/>
      <w:pPr>
        <w:ind w:left="3197" w:hanging="480"/>
      </w:pPr>
    </w:lvl>
    <w:lvl w:ilvl="4">
      <w:start w:val="1"/>
      <w:numFmt w:val="ideographTraditional"/>
      <w:lvlText w:val="%5、"/>
      <w:lvlJc w:val="left"/>
      <w:pPr>
        <w:ind w:left="3677" w:hanging="480"/>
      </w:pPr>
    </w:lvl>
    <w:lvl w:ilvl="5">
      <w:start w:val="1"/>
      <w:numFmt w:val="lowerRoman"/>
      <w:lvlText w:val="%6."/>
      <w:lvlJc w:val="right"/>
      <w:pPr>
        <w:ind w:left="4157" w:hanging="480"/>
      </w:pPr>
    </w:lvl>
    <w:lvl w:ilvl="6">
      <w:start w:val="1"/>
      <w:numFmt w:val="decimal"/>
      <w:lvlText w:val="%7."/>
      <w:lvlJc w:val="left"/>
      <w:pPr>
        <w:ind w:left="4637" w:hanging="480"/>
      </w:pPr>
    </w:lvl>
    <w:lvl w:ilvl="7">
      <w:start w:val="1"/>
      <w:numFmt w:val="ideographTraditional"/>
      <w:lvlText w:val="%8、"/>
      <w:lvlJc w:val="left"/>
      <w:pPr>
        <w:ind w:left="5117" w:hanging="480"/>
      </w:pPr>
    </w:lvl>
    <w:lvl w:ilvl="8">
      <w:start w:val="1"/>
      <w:numFmt w:val="lowerRoman"/>
      <w:lvlText w:val="%9."/>
      <w:lvlJc w:val="right"/>
      <w:pPr>
        <w:ind w:left="5597" w:hanging="480"/>
      </w:pPr>
    </w:lvl>
  </w:abstractNum>
  <w:abstractNum w:abstractNumId="11" w15:restartNumberingAfterBreak="0">
    <w:nsid w:val="3097425A"/>
    <w:multiLevelType w:val="hybridMultilevel"/>
    <w:tmpl w:val="70D28E72"/>
    <w:lvl w:ilvl="0" w:tplc="351E1D20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184069"/>
    <w:multiLevelType w:val="multilevel"/>
    <w:tmpl w:val="860CFDFC"/>
    <w:lvl w:ilvl="0">
      <w:start w:val="2"/>
      <w:numFmt w:val="decimal"/>
      <w:lvlText w:val="(%1)"/>
      <w:lvlJc w:val="left"/>
      <w:pPr>
        <w:ind w:left="1570" w:hanging="720"/>
      </w:pPr>
      <w:rPr>
        <w:rFonts w:ascii="標楷體" w:eastAsia="標楷體" w:hAnsi="標楷體"/>
        <w:b w:val="0"/>
        <w:bCs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8374B"/>
    <w:multiLevelType w:val="multilevel"/>
    <w:tmpl w:val="C9EE475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3936CE"/>
    <w:multiLevelType w:val="multilevel"/>
    <w:tmpl w:val="985A4D62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4E48FB"/>
    <w:multiLevelType w:val="multilevel"/>
    <w:tmpl w:val="C7189422"/>
    <w:lvl w:ilvl="0">
      <w:start w:val="1"/>
      <w:numFmt w:val="taiwaneseCountingThousand"/>
      <w:lvlText w:val="（%1）"/>
      <w:lvlJc w:val="left"/>
      <w:pPr>
        <w:ind w:left="1124" w:hanging="840"/>
      </w:pPr>
      <w:rPr>
        <w:rFonts w:ascii="標楷體" w:eastAsia="標楷體" w:hAnsi="標楷體"/>
        <w:color w:val="FF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6" w15:restartNumberingAfterBreak="0">
    <w:nsid w:val="53E77C4E"/>
    <w:multiLevelType w:val="multilevel"/>
    <w:tmpl w:val="249E24E8"/>
    <w:lvl w:ilvl="0">
      <w:start w:val="1"/>
      <w:numFmt w:val="taiwaneseCountingThousand"/>
      <w:lvlText w:val="(%1)"/>
      <w:lvlJc w:val="left"/>
      <w:pPr>
        <w:ind w:left="668" w:hanging="390"/>
      </w:pPr>
      <w:rPr>
        <w:rFonts w:ascii="標楷體" w:eastAsia="標楷體" w:hAnsi="標楷體" w:cs="標楷體"/>
        <w:bCs/>
        <w:sz w:val="28"/>
        <w:szCs w:val="28"/>
      </w:rPr>
    </w:lvl>
    <w:lvl w:ilvl="1">
      <w:start w:val="1"/>
      <w:numFmt w:val="decimal"/>
      <w:lvlText w:val="%2、"/>
      <w:lvlJc w:val="left"/>
      <w:pPr>
        <w:ind w:left="1478" w:hanging="720"/>
      </w:pPr>
      <w:rPr>
        <w:rFonts w:ascii="標楷體" w:eastAsia="標楷體" w:hAnsi="標楷體" w:cs="標楷體"/>
        <w:bCs/>
        <w:sz w:val="28"/>
        <w:szCs w:val="28"/>
      </w:rPr>
    </w:lvl>
    <w:lvl w:ilvl="2">
      <w:start w:val="1"/>
      <w:numFmt w:val="lowerRoman"/>
      <w:lvlText w:val="%3."/>
      <w:lvlJc w:val="right"/>
      <w:pPr>
        <w:ind w:left="1718" w:hanging="480"/>
      </w:pPr>
    </w:lvl>
    <w:lvl w:ilvl="3">
      <w:start w:val="1"/>
      <w:numFmt w:val="decimal"/>
      <w:lvlText w:val="%4."/>
      <w:lvlJc w:val="left"/>
      <w:pPr>
        <w:ind w:left="2198" w:hanging="480"/>
      </w:pPr>
    </w:lvl>
    <w:lvl w:ilvl="4">
      <w:start w:val="1"/>
      <w:numFmt w:val="ideographTraditional"/>
      <w:lvlText w:val="%5、"/>
      <w:lvlJc w:val="left"/>
      <w:pPr>
        <w:ind w:left="2678" w:hanging="480"/>
      </w:pPr>
    </w:lvl>
    <w:lvl w:ilvl="5">
      <w:start w:val="1"/>
      <w:numFmt w:val="lowerRoman"/>
      <w:lvlText w:val="%6."/>
      <w:lvlJc w:val="right"/>
      <w:pPr>
        <w:ind w:left="3158" w:hanging="480"/>
      </w:pPr>
    </w:lvl>
    <w:lvl w:ilvl="6">
      <w:start w:val="1"/>
      <w:numFmt w:val="decimal"/>
      <w:lvlText w:val="%7."/>
      <w:lvlJc w:val="left"/>
      <w:pPr>
        <w:ind w:left="3638" w:hanging="480"/>
      </w:pPr>
    </w:lvl>
    <w:lvl w:ilvl="7">
      <w:start w:val="1"/>
      <w:numFmt w:val="ideographTraditional"/>
      <w:lvlText w:val="%8、"/>
      <w:lvlJc w:val="left"/>
      <w:pPr>
        <w:ind w:left="4118" w:hanging="480"/>
      </w:pPr>
    </w:lvl>
    <w:lvl w:ilvl="8">
      <w:start w:val="1"/>
      <w:numFmt w:val="lowerRoman"/>
      <w:lvlText w:val="%9."/>
      <w:lvlJc w:val="right"/>
      <w:pPr>
        <w:ind w:left="4598" w:hanging="480"/>
      </w:pPr>
    </w:lvl>
  </w:abstractNum>
  <w:abstractNum w:abstractNumId="17" w15:restartNumberingAfterBreak="0">
    <w:nsid w:val="5457449D"/>
    <w:multiLevelType w:val="multilevel"/>
    <w:tmpl w:val="1366B05A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9BA05E6"/>
    <w:multiLevelType w:val="multilevel"/>
    <w:tmpl w:val="69E27850"/>
    <w:lvl w:ilvl="0">
      <w:start w:val="3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eastAsia"/>
        <w:color w:val="FF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5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65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45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2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0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85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6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745" w:hanging="480"/>
      </w:pPr>
      <w:rPr>
        <w:rFonts w:hint="eastAsia"/>
      </w:rPr>
    </w:lvl>
  </w:abstractNum>
  <w:abstractNum w:abstractNumId="19" w15:restartNumberingAfterBreak="0">
    <w:nsid w:val="5BF22A44"/>
    <w:multiLevelType w:val="multilevel"/>
    <w:tmpl w:val="E52ED4C6"/>
    <w:lvl w:ilvl="0">
      <w:start w:val="1"/>
      <w:numFmt w:val="bullet"/>
      <w:lvlText w:val=""/>
      <w:lvlJc w:val="left"/>
      <w:pPr>
        <w:ind w:left="2057" w:hanging="480"/>
      </w:pPr>
      <w:rPr>
        <w:rFonts w:ascii="Wingdings" w:hAnsi="Wingdings" w:hint="default"/>
        <w:b/>
        <w:color w:val="FF0000"/>
      </w:rPr>
    </w:lvl>
    <w:lvl w:ilvl="1">
      <w:numFmt w:val="bullet"/>
      <w:lvlText w:val=""/>
      <w:lvlJc w:val="left"/>
      <w:pPr>
        <w:ind w:left="2537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3017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3497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97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445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93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541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897" w:hanging="480"/>
      </w:pPr>
      <w:rPr>
        <w:rFonts w:ascii="Wingdings" w:hAnsi="Wingdings"/>
      </w:rPr>
    </w:lvl>
  </w:abstractNum>
  <w:abstractNum w:abstractNumId="20" w15:restartNumberingAfterBreak="0">
    <w:nsid w:val="5F0A4B43"/>
    <w:multiLevelType w:val="multilevel"/>
    <w:tmpl w:val="34DC3030"/>
    <w:lvl w:ilvl="0">
      <w:start w:val="1"/>
      <w:numFmt w:val="decimal"/>
      <w:lvlText w:val="(%1)"/>
      <w:lvlJc w:val="left"/>
      <w:pPr>
        <w:ind w:left="1048" w:hanging="48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0E32191"/>
    <w:multiLevelType w:val="multilevel"/>
    <w:tmpl w:val="F75405CC"/>
    <w:lvl w:ilvl="0">
      <w:start w:val="2"/>
      <w:numFmt w:val="taiwaneseCountingThousand"/>
      <w:lvlText w:val="(%1)"/>
      <w:lvlJc w:val="left"/>
      <w:pPr>
        <w:ind w:left="928" w:hanging="360"/>
      </w:pPr>
      <w:rPr>
        <w:rFonts w:ascii="標楷體" w:eastAsia="標楷體" w:hAnsi="標楷體"/>
        <w:sz w:val="28"/>
        <w:szCs w:val="2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FF72488"/>
    <w:multiLevelType w:val="multilevel"/>
    <w:tmpl w:val="7CD8F04A"/>
    <w:lvl w:ilvl="0">
      <w:start w:val="1"/>
      <w:numFmt w:val="taiwaneseCountingThousand"/>
      <w:lvlText w:val="(%1)"/>
      <w:lvlJc w:val="left"/>
      <w:pPr>
        <w:ind w:left="3840" w:hanging="720"/>
      </w:pPr>
      <w:rPr>
        <w:rFonts w:ascii="標楷體" w:eastAsia="標楷體" w:hAnsi="標楷體" w:cs="標楷體"/>
        <w:sz w:val="28"/>
        <w:szCs w:val="28"/>
        <w:lang w:eastAsia="zh-HK"/>
      </w:rPr>
    </w:lvl>
    <w:lvl w:ilvl="1">
      <w:start w:val="1"/>
      <w:numFmt w:val="ideographTraditional"/>
      <w:lvlText w:val="%2、"/>
      <w:lvlJc w:val="left"/>
      <w:pPr>
        <w:ind w:left="4080" w:hanging="480"/>
      </w:pPr>
    </w:lvl>
    <w:lvl w:ilvl="2">
      <w:start w:val="1"/>
      <w:numFmt w:val="lowerRoman"/>
      <w:lvlText w:val="%3."/>
      <w:lvlJc w:val="right"/>
      <w:pPr>
        <w:ind w:left="4560" w:hanging="480"/>
      </w:pPr>
    </w:lvl>
    <w:lvl w:ilvl="3">
      <w:start w:val="1"/>
      <w:numFmt w:val="decimal"/>
      <w:lvlText w:val="%4."/>
      <w:lvlJc w:val="left"/>
      <w:pPr>
        <w:ind w:left="5040" w:hanging="480"/>
      </w:pPr>
    </w:lvl>
    <w:lvl w:ilvl="4">
      <w:start w:val="1"/>
      <w:numFmt w:val="ideographTraditional"/>
      <w:lvlText w:val="%5、"/>
      <w:lvlJc w:val="left"/>
      <w:pPr>
        <w:ind w:left="5520" w:hanging="480"/>
      </w:pPr>
    </w:lvl>
    <w:lvl w:ilvl="5">
      <w:start w:val="1"/>
      <w:numFmt w:val="lowerRoman"/>
      <w:lvlText w:val="%6."/>
      <w:lvlJc w:val="right"/>
      <w:pPr>
        <w:ind w:left="6000" w:hanging="480"/>
      </w:pPr>
    </w:lvl>
    <w:lvl w:ilvl="6">
      <w:start w:val="1"/>
      <w:numFmt w:val="decimal"/>
      <w:lvlText w:val="%7."/>
      <w:lvlJc w:val="left"/>
      <w:pPr>
        <w:ind w:left="6480" w:hanging="480"/>
      </w:pPr>
    </w:lvl>
    <w:lvl w:ilvl="7">
      <w:start w:val="1"/>
      <w:numFmt w:val="ideographTraditional"/>
      <w:lvlText w:val="%8、"/>
      <w:lvlJc w:val="left"/>
      <w:pPr>
        <w:ind w:left="6960" w:hanging="480"/>
      </w:pPr>
    </w:lvl>
    <w:lvl w:ilvl="8">
      <w:start w:val="1"/>
      <w:numFmt w:val="lowerRoman"/>
      <w:lvlText w:val="%9."/>
      <w:lvlJc w:val="right"/>
      <w:pPr>
        <w:ind w:left="7440" w:hanging="480"/>
      </w:pPr>
    </w:lvl>
  </w:abstractNum>
  <w:abstractNum w:abstractNumId="23" w15:restartNumberingAfterBreak="0">
    <w:nsid w:val="71DB2487"/>
    <w:multiLevelType w:val="multilevel"/>
    <w:tmpl w:val="F956EF86"/>
    <w:lvl w:ilvl="0">
      <w:start w:val="7"/>
      <w:numFmt w:val="taiwaneseCountingThousand"/>
      <w:lvlText w:val="(%1)"/>
      <w:lvlJc w:val="left"/>
      <w:pPr>
        <w:ind w:left="1145" w:hanging="720"/>
      </w:pPr>
      <w:rPr>
        <w:rFonts w:ascii="標楷體" w:eastAsia="標楷體" w:hAnsi="標楷體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F4AF7"/>
    <w:multiLevelType w:val="multilevel"/>
    <w:tmpl w:val="867A914C"/>
    <w:lvl w:ilvl="0">
      <w:start w:val="1"/>
      <w:numFmt w:val="bullet"/>
      <w:lvlText w:val=""/>
      <w:lvlJc w:val="left"/>
      <w:pPr>
        <w:ind w:left="927" w:hanging="360"/>
      </w:pPr>
      <w:rPr>
        <w:rFonts w:ascii="Wingdings" w:hAnsi="Wingdings" w:hint="default"/>
      </w:rPr>
    </w:lvl>
    <w:lvl w:ilvl="1">
      <w:numFmt w:val="bullet"/>
      <w:lvlText w:val=""/>
      <w:lvlJc w:val="left"/>
      <w:pPr>
        <w:ind w:left="1527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007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87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96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4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2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0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87" w:hanging="480"/>
      </w:pPr>
      <w:rPr>
        <w:rFonts w:ascii="Wingdings" w:hAnsi="Wingdings"/>
      </w:rPr>
    </w:lvl>
  </w:abstractNum>
  <w:abstractNum w:abstractNumId="25" w15:restartNumberingAfterBreak="0">
    <w:nsid w:val="7E2C2944"/>
    <w:multiLevelType w:val="hybridMultilevel"/>
    <w:tmpl w:val="726AC08A"/>
    <w:lvl w:ilvl="0" w:tplc="912CBEE8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6" w15:restartNumberingAfterBreak="0">
    <w:nsid w:val="7FFE016F"/>
    <w:multiLevelType w:val="multilevel"/>
    <w:tmpl w:val="81B212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2"/>
  </w:num>
  <w:num w:numId="3">
    <w:abstractNumId w:val="16"/>
  </w:num>
  <w:num w:numId="4">
    <w:abstractNumId w:val="7"/>
  </w:num>
  <w:num w:numId="5">
    <w:abstractNumId w:val="17"/>
  </w:num>
  <w:num w:numId="6">
    <w:abstractNumId w:val="6"/>
  </w:num>
  <w:num w:numId="7">
    <w:abstractNumId w:val="8"/>
  </w:num>
  <w:num w:numId="8">
    <w:abstractNumId w:val="19"/>
  </w:num>
  <w:num w:numId="9">
    <w:abstractNumId w:val="9"/>
  </w:num>
  <w:num w:numId="10">
    <w:abstractNumId w:val="20"/>
  </w:num>
  <w:num w:numId="11">
    <w:abstractNumId w:val="10"/>
  </w:num>
  <w:num w:numId="12">
    <w:abstractNumId w:val="12"/>
  </w:num>
  <w:num w:numId="13">
    <w:abstractNumId w:val="1"/>
  </w:num>
  <w:num w:numId="14">
    <w:abstractNumId w:val="0"/>
  </w:num>
  <w:num w:numId="15">
    <w:abstractNumId w:val="3"/>
  </w:num>
  <w:num w:numId="16">
    <w:abstractNumId w:val="21"/>
  </w:num>
  <w:num w:numId="17">
    <w:abstractNumId w:val="2"/>
  </w:num>
  <w:num w:numId="18">
    <w:abstractNumId w:val="23"/>
  </w:num>
  <w:num w:numId="19">
    <w:abstractNumId w:val="15"/>
  </w:num>
  <w:num w:numId="20">
    <w:abstractNumId w:val="13"/>
  </w:num>
  <w:num w:numId="21">
    <w:abstractNumId w:val="4"/>
  </w:num>
  <w:num w:numId="22">
    <w:abstractNumId w:val="26"/>
  </w:num>
  <w:num w:numId="23">
    <w:abstractNumId w:val="11"/>
  </w:num>
  <w:num w:numId="24">
    <w:abstractNumId w:val="25"/>
  </w:num>
  <w:num w:numId="25">
    <w:abstractNumId w:val="24"/>
  </w:num>
  <w:num w:numId="26">
    <w:abstractNumId w:val="1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2B"/>
    <w:rsid w:val="00001ABC"/>
    <w:rsid w:val="00005A67"/>
    <w:rsid w:val="00056B62"/>
    <w:rsid w:val="00077876"/>
    <w:rsid w:val="000A1F6E"/>
    <w:rsid w:val="000A29B8"/>
    <w:rsid w:val="001061A6"/>
    <w:rsid w:val="00112AD6"/>
    <w:rsid w:val="001217BE"/>
    <w:rsid w:val="00142ED0"/>
    <w:rsid w:val="00184856"/>
    <w:rsid w:val="00191AE3"/>
    <w:rsid w:val="00194B6B"/>
    <w:rsid w:val="001A7474"/>
    <w:rsid w:val="001E57B3"/>
    <w:rsid w:val="001F0FEF"/>
    <w:rsid w:val="0021647F"/>
    <w:rsid w:val="00221CD8"/>
    <w:rsid w:val="00245254"/>
    <w:rsid w:val="0024636D"/>
    <w:rsid w:val="00274802"/>
    <w:rsid w:val="002A7A0F"/>
    <w:rsid w:val="002C7BE9"/>
    <w:rsid w:val="002E2087"/>
    <w:rsid w:val="00377DF8"/>
    <w:rsid w:val="003B692B"/>
    <w:rsid w:val="003E6B15"/>
    <w:rsid w:val="003F73C2"/>
    <w:rsid w:val="00400F35"/>
    <w:rsid w:val="004059A0"/>
    <w:rsid w:val="004104E1"/>
    <w:rsid w:val="00431E2E"/>
    <w:rsid w:val="0044579C"/>
    <w:rsid w:val="004C26F8"/>
    <w:rsid w:val="005113BD"/>
    <w:rsid w:val="00557A38"/>
    <w:rsid w:val="0056473D"/>
    <w:rsid w:val="00590DBE"/>
    <w:rsid w:val="005B4790"/>
    <w:rsid w:val="005D4B68"/>
    <w:rsid w:val="005D6322"/>
    <w:rsid w:val="005E12DE"/>
    <w:rsid w:val="005F3AA6"/>
    <w:rsid w:val="0063437F"/>
    <w:rsid w:val="00637420"/>
    <w:rsid w:val="00655754"/>
    <w:rsid w:val="00676A88"/>
    <w:rsid w:val="006879B6"/>
    <w:rsid w:val="006A4971"/>
    <w:rsid w:val="006E578F"/>
    <w:rsid w:val="006F49F5"/>
    <w:rsid w:val="00700271"/>
    <w:rsid w:val="00705C11"/>
    <w:rsid w:val="00756656"/>
    <w:rsid w:val="007628C4"/>
    <w:rsid w:val="007750EF"/>
    <w:rsid w:val="00792357"/>
    <w:rsid w:val="007A1361"/>
    <w:rsid w:val="007A490F"/>
    <w:rsid w:val="007B4352"/>
    <w:rsid w:val="008024DC"/>
    <w:rsid w:val="00856E96"/>
    <w:rsid w:val="008A573F"/>
    <w:rsid w:val="00903A61"/>
    <w:rsid w:val="00921936"/>
    <w:rsid w:val="00927364"/>
    <w:rsid w:val="00942EF3"/>
    <w:rsid w:val="0095217F"/>
    <w:rsid w:val="00970793"/>
    <w:rsid w:val="00972BD3"/>
    <w:rsid w:val="009C6DB1"/>
    <w:rsid w:val="009D645C"/>
    <w:rsid w:val="009F01A3"/>
    <w:rsid w:val="00A1581E"/>
    <w:rsid w:val="00A21E2B"/>
    <w:rsid w:val="00A77E9D"/>
    <w:rsid w:val="00AB4462"/>
    <w:rsid w:val="00AC690A"/>
    <w:rsid w:val="00AD50E0"/>
    <w:rsid w:val="00AD76EA"/>
    <w:rsid w:val="00B01D43"/>
    <w:rsid w:val="00B5019D"/>
    <w:rsid w:val="00B67859"/>
    <w:rsid w:val="00BB43C8"/>
    <w:rsid w:val="00BD1615"/>
    <w:rsid w:val="00BD6BDC"/>
    <w:rsid w:val="00BE015B"/>
    <w:rsid w:val="00BF3FC8"/>
    <w:rsid w:val="00C008B1"/>
    <w:rsid w:val="00C12756"/>
    <w:rsid w:val="00C30DD0"/>
    <w:rsid w:val="00CB67DC"/>
    <w:rsid w:val="00CC40BA"/>
    <w:rsid w:val="00D2400F"/>
    <w:rsid w:val="00D42256"/>
    <w:rsid w:val="00D67310"/>
    <w:rsid w:val="00D755CF"/>
    <w:rsid w:val="00DC5603"/>
    <w:rsid w:val="00DC5D54"/>
    <w:rsid w:val="00DD3B2D"/>
    <w:rsid w:val="00E13941"/>
    <w:rsid w:val="00E22AFE"/>
    <w:rsid w:val="00E3450D"/>
    <w:rsid w:val="00E46166"/>
    <w:rsid w:val="00E7188D"/>
    <w:rsid w:val="00EA765F"/>
    <w:rsid w:val="00EB44EC"/>
    <w:rsid w:val="00EC61BB"/>
    <w:rsid w:val="00EC70AA"/>
    <w:rsid w:val="00ED1118"/>
    <w:rsid w:val="00ED1557"/>
    <w:rsid w:val="00EE51FA"/>
    <w:rsid w:val="00EF4CB7"/>
    <w:rsid w:val="00F00075"/>
    <w:rsid w:val="00F20AA2"/>
    <w:rsid w:val="00F372CC"/>
    <w:rsid w:val="00F711E0"/>
    <w:rsid w:val="00F84E77"/>
    <w:rsid w:val="00F8608C"/>
    <w:rsid w:val="00F90EC0"/>
    <w:rsid w:val="00FD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32625"/>
  <w15:docId w15:val="{FBF70FCC-6AD8-48AC-BEEC-F078F5BE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DB1"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A1F6E"/>
    <w:pPr>
      <w:keepNext/>
      <w:keepLines/>
      <w:widowControl/>
      <w:suppressAutoHyphens w:val="0"/>
      <w:autoSpaceDN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Cs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Arial"/>
      <w:sz w:val="28"/>
      <w:szCs w:val="28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標楷體"/>
      <w:bCs/>
      <w:sz w:val="28"/>
      <w:szCs w:val="2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 w:cs="標楷體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標楷體"/>
      <w:sz w:val="28"/>
      <w:szCs w:val="32"/>
      <w:lang w:eastAsia="zh-HK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標楷體"/>
      <w:sz w:val="28"/>
      <w:szCs w:val="28"/>
      <w:lang w:eastAsia="zh-HK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cs="標楷體"/>
      <w:bCs/>
      <w:sz w:val="28"/>
      <w:szCs w:val="28"/>
      <w:lang w:val="en-US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標楷體" w:eastAsia="標楷體" w:hAnsi="標楷體" w:cs="標楷體"/>
      <w:bCs/>
      <w:kern w:val="3"/>
      <w:sz w:val="28"/>
      <w:szCs w:val="28"/>
      <w:lang w:eastAsia="zh-HK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標楷體" w:eastAsia="標楷體" w:hAnsi="標楷體" w:cs="標楷體"/>
      <w:bCs/>
      <w:sz w:val="28"/>
      <w:szCs w:val="28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z w:val="28"/>
      <w:szCs w:val="28"/>
      <w:lang w:val="en-US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customStyle="1" w:styleId="HTML">
    <w:name w:val="HTML 預設格式 字元"/>
    <w:rPr>
      <w:rFonts w:ascii="細明體" w:eastAsia="細明體" w:hAnsi="細明體" w:cs="細明體"/>
      <w:color w:val="000000"/>
      <w:sz w:val="24"/>
      <w:szCs w:val="24"/>
      <w:lang w:val="en-US" w:eastAsia="zh-TW" w:bidi="ar-SA"/>
    </w:rPr>
  </w:style>
  <w:style w:type="character" w:styleId="a6">
    <w:name w:val="Strong"/>
    <w:rPr>
      <w:b/>
      <w:bCs/>
    </w:rPr>
  </w:style>
  <w:style w:type="character" w:styleId="a7">
    <w:name w:val="annotation reference"/>
    <w:rPr>
      <w:sz w:val="18"/>
      <w:szCs w:val="18"/>
    </w:rPr>
  </w:style>
  <w:style w:type="character" w:customStyle="1" w:styleId="a8">
    <w:name w:val="註解文字 字元"/>
    <w:rPr>
      <w:kern w:val="3"/>
      <w:sz w:val="24"/>
    </w:rPr>
  </w:style>
  <w:style w:type="character" w:customStyle="1" w:styleId="a9">
    <w:name w:val="註解主旨 字元"/>
    <w:rPr>
      <w:b/>
      <w:bCs/>
      <w:kern w:val="3"/>
      <w:sz w:val="24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e">
    <w:name w:val="索引"/>
    <w:basedOn w:val="a"/>
    <w:pPr>
      <w:suppressLineNumbers/>
    </w:pPr>
    <w:rPr>
      <w:rFonts w:cs="Mangal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Plain Text"/>
    <w:basedOn w:val="a"/>
    <w:rPr>
      <w:rFonts w:ascii="細明體" w:eastAsia="細明體" w:hAnsi="細明體" w:cs="Courier New"/>
    </w:rPr>
  </w:style>
  <w:style w:type="paragraph" w:styleId="af2">
    <w:name w:val="Balloon Text"/>
    <w:basedOn w:val="a"/>
    <w:rPr>
      <w:rFonts w:ascii="Arial" w:eastAsia="Arial" w:hAnsi="Arial" w:cs="Arial"/>
      <w:sz w:val="18"/>
      <w:szCs w:val="18"/>
    </w:rPr>
  </w:style>
  <w:style w:type="paragraph" w:styleId="HTML0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r...." w:eastAsia="標楷體r...." w:hAnsi="標楷體r...." w:cs="標楷體r...."/>
      <w:color w:val="000000"/>
      <w:kern w:val="3"/>
      <w:sz w:val="24"/>
      <w:szCs w:val="24"/>
    </w:rPr>
  </w:style>
  <w:style w:type="paragraph" w:styleId="af3">
    <w:name w:val="List Paragraph"/>
    <w:basedOn w:val="a"/>
    <w:pPr>
      <w:ind w:left="480"/>
    </w:p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szCs w:val="24"/>
    </w:rPr>
  </w:style>
  <w:style w:type="paragraph" w:styleId="af4">
    <w:name w:val="annotation text"/>
    <w:basedOn w:val="a"/>
  </w:style>
  <w:style w:type="paragraph" w:styleId="af5">
    <w:name w:val="annotation subject"/>
    <w:basedOn w:val="af4"/>
    <w:next w:val="af4"/>
    <w:rPr>
      <w:b/>
      <w:bCs/>
    </w:rPr>
  </w:style>
  <w:style w:type="paragraph" w:customStyle="1" w:styleId="af6">
    <w:name w:val="表格內容"/>
    <w:basedOn w:val="a"/>
    <w:pPr>
      <w:suppressLineNumbers/>
    </w:pPr>
  </w:style>
  <w:style w:type="paragraph" w:customStyle="1" w:styleId="af7">
    <w:name w:val="表格標題"/>
    <w:basedOn w:val="af6"/>
    <w:pPr>
      <w:jc w:val="center"/>
    </w:pPr>
    <w:rPr>
      <w:b/>
      <w:bCs/>
    </w:rPr>
  </w:style>
  <w:style w:type="character" w:styleId="af8">
    <w:name w:val="Subtle Emphasis"/>
    <w:rPr>
      <w:i/>
      <w:iCs/>
      <w:color w:val="404040"/>
    </w:rPr>
  </w:style>
  <w:style w:type="character" w:customStyle="1" w:styleId="af9">
    <w:name w:val="頁尾 字元"/>
    <w:basedOn w:val="a0"/>
    <w:rPr>
      <w:kern w:val="3"/>
    </w:rPr>
  </w:style>
  <w:style w:type="character" w:customStyle="1" w:styleId="20">
    <w:name w:val="標題 2 字元"/>
    <w:basedOn w:val="a0"/>
    <w:link w:val="2"/>
    <w:uiPriority w:val="9"/>
    <w:rsid w:val="000A1F6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table" w:styleId="afa">
    <w:name w:val="Table Grid"/>
    <w:basedOn w:val="a1"/>
    <w:uiPriority w:val="39"/>
    <w:rsid w:val="00F90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889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114年推展「伯公照護站」實施計畫</dc:title>
  <dc:subject/>
  <dc:creator>Unknown User</dc:creator>
  <cp:lastModifiedBy>陳琬瑜</cp:lastModifiedBy>
  <cp:revision>5</cp:revision>
  <cp:lastPrinted>2025-11-19T10:27:00Z</cp:lastPrinted>
  <dcterms:created xsi:type="dcterms:W3CDTF">2025-11-26T02:23:00Z</dcterms:created>
  <dcterms:modified xsi:type="dcterms:W3CDTF">2025-11-28T07:39:00Z</dcterms:modified>
</cp:coreProperties>
</file>