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B262A">
      <w:pPr>
        <w:pStyle w:val="CM1"/>
        <w:framePr w:w="844" w:wrap="auto" w:vAnchor="page" w:hAnchor="page" w:x="956" w:y="2533"/>
        <w:jc w:val="center"/>
        <w:rPr>
          <w:rFonts w:cs="新細明體"/>
          <w:color w:val="313131"/>
          <w:sz w:val="23"/>
          <w:szCs w:val="23"/>
        </w:rPr>
      </w:pPr>
      <w:bookmarkStart w:id="0" w:name="_GoBack"/>
      <w:bookmarkEnd w:id="0"/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第一條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第二條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000000" w:rsidRDefault="000B262A">
      <w:pPr>
        <w:pStyle w:val="CM1"/>
        <w:framePr w:w="1522" w:wrap="auto" w:vAnchor="page" w:hAnchor="page" w:x="1018" w:y="5869"/>
        <w:jc w:val="center"/>
        <w:rPr>
          <w:rFonts w:cs="新細明體"/>
          <w:color w:val="313131"/>
          <w:sz w:val="23"/>
          <w:szCs w:val="23"/>
        </w:rPr>
      </w:pPr>
      <w:r>
        <w:rPr>
          <w:rFonts w:cs="新細明體" w:hint="eastAsia"/>
          <w:color w:val="313131"/>
          <w:sz w:val="23"/>
          <w:szCs w:val="23"/>
        </w:rPr>
        <w:t>第三條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000000" w:rsidRDefault="000B262A">
      <w:pPr>
        <w:pStyle w:val="CM1"/>
        <w:framePr w:w="1522" w:wrap="auto" w:vAnchor="page" w:hAnchor="page" w:x="1018" w:y="13780"/>
        <w:jc w:val="center"/>
        <w:rPr>
          <w:rFonts w:cs="新細明體"/>
          <w:color w:val="313131"/>
          <w:sz w:val="23"/>
          <w:szCs w:val="23"/>
        </w:rPr>
      </w:pPr>
      <w:r>
        <w:rPr>
          <w:rFonts w:cs="新細明體" w:hint="eastAsia"/>
          <w:color w:val="313131"/>
          <w:sz w:val="23"/>
          <w:szCs w:val="23"/>
        </w:rPr>
        <w:t>第四條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000000" w:rsidRDefault="000B262A">
      <w:pPr>
        <w:pStyle w:val="Default"/>
        <w:framePr w:w="6146" w:wrap="auto" w:vAnchor="page" w:hAnchor="page" w:x="4792" w:y="876"/>
        <w:spacing w:line="573" w:lineRule="atLeast"/>
        <w:rPr>
          <w:color w:val="313131"/>
          <w:sz w:val="19"/>
          <w:szCs w:val="19"/>
        </w:rPr>
      </w:pPr>
      <w:r>
        <w:rPr>
          <w:rFonts w:hint="eastAsia"/>
          <w:color w:val="313131"/>
          <w:sz w:val="22"/>
          <w:szCs w:val="22"/>
        </w:rPr>
        <w:t>古蹟修復及再利用辦法</w:t>
      </w:r>
      <w:r>
        <w:rPr>
          <w:rFonts w:hint="eastAsia"/>
          <w:color w:val="313131"/>
          <w:sz w:val="19"/>
          <w:szCs w:val="19"/>
        </w:rPr>
        <w:t>中華民國</w:t>
      </w:r>
      <w:r>
        <w:rPr>
          <w:color w:val="313131"/>
          <w:sz w:val="19"/>
          <w:szCs w:val="19"/>
        </w:rPr>
        <w:t>94</w:t>
      </w:r>
      <w:r>
        <w:rPr>
          <w:rFonts w:hint="eastAsia"/>
          <w:color w:val="313131"/>
          <w:sz w:val="19"/>
          <w:szCs w:val="19"/>
        </w:rPr>
        <w:t>年</w:t>
      </w:r>
      <w:r>
        <w:rPr>
          <w:color w:val="313131"/>
          <w:sz w:val="19"/>
          <w:szCs w:val="19"/>
        </w:rPr>
        <w:t>12</w:t>
      </w:r>
      <w:r>
        <w:rPr>
          <w:rFonts w:hint="eastAsia"/>
          <w:color w:val="313131"/>
          <w:sz w:val="19"/>
          <w:szCs w:val="19"/>
        </w:rPr>
        <w:t>月</w:t>
      </w:r>
      <w:r>
        <w:rPr>
          <w:color w:val="313131"/>
          <w:sz w:val="19"/>
          <w:szCs w:val="19"/>
        </w:rPr>
        <w:t>30</w:t>
      </w:r>
      <w:r>
        <w:rPr>
          <w:rFonts w:hint="eastAsia"/>
          <w:color w:val="313131"/>
          <w:sz w:val="19"/>
          <w:szCs w:val="19"/>
        </w:rPr>
        <w:t>日文壹字第</w:t>
      </w:r>
      <w:r>
        <w:rPr>
          <w:color w:val="313131"/>
          <w:sz w:val="19"/>
          <w:szCs w:val="19"/>
        </w:rPr>
        <w:t>0942130854-5</w:t>
      </w:r>
      <w:r>
        <w:rPr>
          <w:rFonts w:hint="eastAsia"/>
          <w:color w:val="313131"/>
          <w:sz w:val="19"/>
          <w:szCs w:val="19"/>
        </w:rPr>
        <w:t>號令發布</w:t>
      </w:r>
    </w:p>
    <w:p w:rsidR="00000000" w:rsidRDefault="000B262A">
      <w:pPr>
        <w:pStyle w:val="CM3"/>
        <w:framePr w:w="8721" w:wrap="auto" w:vAnchor="page" w:hAnchor="page" w:x="2234" w:y="2533"/>
        <w:spacing w:line="433" w:lineRule="atLeast"/>
        <w:rPr>
          <w:rFonts w:cs="新細明體"/>
          <w:color w:val="313131"/>
          <w:sz w:val="23"/>
          <w:szCs w:val="23"/>
        </w:rPr>
      </w:pPr>
      <w:r>
        <w:rPr>
          <w:rFonts w:cs="新細明體" w:hint="eastAsia"/>
          <w:color w:val="313131"/>
          <w:sz w:val="23"/>
          <w:szCs w:val="23"/>
        </w:rPr>
        <w:t>本辦法依文化資產保存法（以下簡稱本法）第二十一條第四項規定訂定之。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000000" w:rsidRDefault="000B262A">
      <w:pPr>
        <w:pStyle w:val="CM3"/>
        <w:framePr w:w="4141" w:wrap="auto" w:vAnchor="page" w:hAnchor="page" w:x="2233" w:y="3107"/>
        <w:spacing w:line="433" w:lineRule="atLeast"/>
        <w:rPr>
          <w:rFonts w:cs="新細明體"/>
          <w:color w:val="313131"/>
          <w:sz w:val="23"/>
          <w:szCs w:val="23"/>
        </w:rPr>
      </w:pPr>
      <w:r>
        <w:rPr>
          <w:rFonts w:cs="新細明體" w:hint="eastAsia"/>
          <w:color w:val="313131"/>
          <w:sz w:val="23"/>
          <w:szCs w:val="23"/>
        </w:rPr>
        <w:t>古蹟修復及再利用，其辦理事項如下：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一、修復或再利用計畫。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二、規劃設計。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三、施工、監造。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四、工作報告書。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五、其他相關事項。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000000" w:rsidRDefault="000B262A">
      <w:pPr>
        <w:pStyle w:val="CM2"/>
        <w:framePr w:w="8252" w:wrap="auto" w:vAnchor="page" w:hAnchor="page" w:x="2234" w:y="5869"/>
        <w:rPr>
          <w:rFonts w:cs="新細明體"/>
          <w:color w:val="313131"/>
          <w:sz w:val="23"/>
          <w:szCs w:val="23"/>
        </w:rPr>
      </w:pPr>
      <w:r>
        <w:rPr>
          <w:rFonts w:cs="新細明體" w:hint="eastAsia"/>
          <w:color w:val="313131"/>
          <w:sz w:val="23"/>
          <w:szCs w:val="23"/>
        </w:rPr>
        <w:t>前條第一款修復或再利用計畫，包括下列事項：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一、文獻史料之蒐集及修復沿革考證。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二、現況調查，包括環境、結構、構造與設備、損壞狀況等調查及破壞鑑定。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三、原有工法調查及施工方法研</w:t>
      </w:r>
      <w:r>
        <w:rPr>
          <w:rFonts w:cs="新細明體" w:hint="eastAsia"/>
          <w:color w:val="313131"/>
          <w:sz w:val="23"/>
          <w:szCs w:val="23"/>
        </w:rPr>
        <w:t>究。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四、必要之考古調查、發掘研究。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五、傳統匠師技藝及材料分析調查。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六、修復原則、方法之研擬及初步修復概算預估。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七、必要解體調查之範圍及方法、建議。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八、按比例之平面、立面、剖面、大樣等必要現況測繪及圖說製作。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000000" w:rsidRDefault="000B262A">
      <w:pPr>
        <w:pStyle w:val="Default"/>
        <w:framePr w:w="4142" w:wrap="auto" w:vAnchor="page" w:hAnchor="page" w:x="2265" w:y="9749"/>
        <w:spacing w:line="460" w:lineRule="atLeast"/>
        <w:rPr>
          <w:color w:val="313131"/>
          <w:sz w:val="23"/>
          <w:szCs w:val="23"/>
        </w:rPr>
      </w:pPr>
      <w:r>
        <w:rPr>
          <w:rFonts w:hint="eastAsia"/>
          <w:color w:val="313131"/>
          <w:sz w:val="23"/>
          <w:szCs w:val="23"/>
        </w:rPr>
        <w:t>九、再利用必要設施系統及經營管理。</w:t>
      </w:r>
      <w:r>
        <w:rPr>
          <w:color w:val="313131"/>
          <w:sz w:val="23"/>
          <w:szCs w:val="23"/>
        </w:rPr>
        <w:t xml:space="preserve"> </w:t>
      </w:r>
      <w:r>
        <w:rPr>
          <w:rFonts w:hint="eastAsia"/>
          <w:color w:val="313131"/>
          <w:sz w:val="23"/>
          <w:szCs w:val="23"/>
        </w:rPr>
        <w:t>十、其他相關事項。</w:t>
      </w:r>
      <w:r>
        <w:rPr>
          <w:color w:val="313131"/>
          <w:sz w:val="23"/>
          <w:szCs w:val="23"/>
        </w:rPr>
        <w:t xml:space="preserve"> </w:t>
      </w:r>
      <w:r>
        <w:rPr>
          <w:rFonts w:hint="eastAsia"/>
          <w:color w:val="313131"/>
          <w:sz w:val="23"/>
          <w:szCs w:val="23"/>
        </w:rPr>
        <w:t>前項第七款解體調查，包括下列事項：</w:t>
      </w:r>
      <w:r>
        <w:rPr>
          <w:color w:val="313131"/>
          <w:sz w:val="23"/>
          <w:szCs w:val="23"/>
        </w:rPr>
        <w:t xml:space="preserve"> </w:t>
      </w:r>
    </w:p>
    <w:p w:rsidR="00000000" w:rsidRDefault="000B262A">
      <w:pPr>
        <w:pStyle w:val="CM3"/>
        <w:framePr w:w="5102" w:wrap="auto" w:vAnchor="page" w:hAnchor="page" w:x="2265" w:y="11093"/>
        <w:spacing w:line="433" w:lineRule="atLeast"/>
        <w:rPr>
          <w:rFonts w:cs="新細明體"/>
          <w:color w:val="313131"/>
          <w:sz w:val="23"/>
          <w:szCs w:val="23"/>
        </w:rPr>
      </w:pPr>
      <w:r>
        <w:rPr>
          <w:rFonts w:cs="新細明體" w:hint="eastAsia"/>
          <w:color w:val="313131"/>
          <w:sz w:val="23"/>
          <w:szCs w:val="23"/>
        </w:rPr>
        <w:t>一、解體方法及安全保護措施。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二、材料與環境之科學檢測、實驗及紀錄。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三、解體調查工程之監督及紀錄。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四、原結構之檢討、分析及修復、加固之建議。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五、必要之考古分析及紀錄。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六、其他相關事項。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000000" w:rsidRDefault="000B262A">
      <w:pPr>
        <w:pStyle w:val="Default"/>
        <w:framePr w:w="4539" w:wrap="auto" w:vAnchor="page" w:hAnchor="page" w:x="2077" w:y="13780"/>
        <w:spacing w:line="436" w:lineRule="atLeast"/>
        <w:rPr>
          <w:color w:val="313131"/>
          <w:sz w:val="23"/>
          <w:szCs w:val="23"/>
        </w:rPr>
      </w:pPr>
      <w:r>
        <w:rPr>
          <w:rFonts w:hint="eastAsia"/>
          <w:color w:val="313131"/>
          <w:sz w:val="23"/>
          <w:szCs w:val="23"/>
        </w:rPr>
        <w:t>第</w:t>
      </w:r>
      <w:r>
        <w:rPr>
          <w:rFonts w:hint="eastAsia"/>
          <w:color w:val="313131"/>
          <w:sz w:val="23"/>
          <w:szCs w:val="23"/>
        </w:rPr>
        <w:t>二條第二款規劃設計，包括下列事項：</w:t>
      </w:r>
      <w:r>
        <w:rPr>
          <w:color w:val="313131"/>
          <w:sz w:val="23"/>
          <w:szCs w:val="23"/>
        </w:rPr>
        <w:t xml:space="preserve"> </w:t>
      </w:r>
      <w:r>
        <w:rPr>
          <w:rFonts w:hint="eastAsia"/>
          <w:color w:val="313131"/>
          <w:sz w:val="23"/>
          <w:szCs w:val="23"/>
        </w:rPr>
        <w:t>一、必要調查之資料整理分析。</w:t>
      </w:r>
      <w:r>
        <w:rPr>
          <w:color w:val="313131"/>
          <w:sz w:val="23"/>
          <w:szCs w:val="23"/>
        </w:rPr>
        <w:t xml:space="preserve"> </w:t>
      </w:r>
      <w:r>
        <w:rPr>
          <w:rFonts w:hint="eastAsia"/>
          <w:color w:val="313131"/>
          <w:sz w:val="23"/>
          <w:szCs w:val="23"/>
        </w:rPr>
        <w:t>二、規劃及設計方案之研擬。</w:t>
      </w:r>
      <w:r>
        <w:rPr>
          <w:color w:val="313131"/>
          <w:sz w:val="23"/>
          <w:szCs w:val="23"/>
        </w:rPr>
        <w:t xml:space="preserve"> </w:t>
      </w:r>
      <w:r>
        <w:rPr>
          <w:rFonts w:hint="eastAsia"/>
          <w:color w:val="313131"/>
          <w:sz w:val="23"/>
          <w:szCs w:val="23"/>
        </w:rPr>
        <w:t>三、現況之測繪。</w:t>
      </w:r>
      <w:r>
        <w:rPr>
          <w:color w:val="313131"/>
          <w:sz w:val="23"/>
          <w:szCs w:val="23"/>
        </w:rPr>
        <w:t xml:space="preserve"> </w:t>
      </w:r>
      <w:r>
        <w:rPr>
          <w:rFonts w:hint="eastAsia"/>
          <w:color w:val="313131"/>
          <w:sz w:val="23"/>
          <w:szCs w:val="23"/>
        </w:rPr>
        <w:t>四、修復或再利用圖樣之繪製。</w:t>
      </w:r>
      <w:r>
        <w:rPr>
          <w:color w:val="313131"/>
          <w:sz w:val="23"/>
          <w:szCs w:val="23"/>
        </w:rPr>
        <w:t xml:space="preserve"> </w:t>
      </w:r>
      <w:r>
        <w:rPr>
          <w:rFonts w:hint="eastAsia"/>
          <w:color w:val="313131"/>
          <w:sz w:val="23"/>
          <w:szCs w:val="23"/>
        </w:rPr>
        <w:t>五、必要之結構安全檢測及補強設計。</w:t>
      </w:r>
      <w:r>
        <w:rPr>
          <w:color w:val="313131"/>
          <w:sz w:val="23"/>
          <w:szCs w:val="23"/>
        </w:rPr>
        <w:t xml:space="preserve"> </w:t>
      </w:r>
      <w:r>
        <w:rPr>
          <w:rFonts w:hint="eastAsia"/>
          <w:color w:val="313131"/>
          <w:sz w:val="23"/>
          <w:szCs w:val="23"/>
        </w:rPr>
        <w:t>六、施工說明書之製作。</w:t>
      </w:r>
      <w:r>
        <w:rPr>
          <w:color w:val="313131"/>
          <w:sz w:val="23"/>
          <w:szCs w:val="23"/>
        </w:rPr>
        <w:t xml:space="preserve"> </w:t>
      </w:r>
    </w:p>
    <w:p w:rsidR="00000000" w:rsidRDefault="000B262A">
      <w:pPr>
        <w:pStyle w:val="CM3"/>
        <w:pageBreakBefore/>
        <w:framePr w:w="3263" w:wrap="auto" w:vAnchor="page" w:hAnchor="page" w:x="1892" w:y="678"/>
        <w:rPr>
          <w:rFonts w:cs="新細明體"/>
          <w:color w:val="313131"/>
          <w:sz w:val="23"/>
          <w:szCs w:val="23"/>
        </w:rPr>
      </w:pPr>
      <w:r>
        <w:rPr>
          <w:rFonts w:cs="新細明體"/>
          <w:color w:val="313131"/>
          <w:sz w:val="23"/>
          <w:szCs w:val="23"/>
        </w:rPr>
        <w:lastRenderedPageBreak/>
        <w:t xml:space="preserve"> </w:t>
      </w:r>
      <w:r>
        <w:rPr>
          <w:rFonts w:cs="新細明體" w:hint="eastAsia"/>
          <w:color w:val="313131"/>
          <w:sz w:val="23"/>
          <w:szCs w:val="23"/>
        </w:rPr>
        <w:t>七、工程預算之編列。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000000" w:rsidRDefault="000B262A">
      <w:pPr>
        <w:pStyle w:val="CM3"/>
        <w:framePr w:w="6980" w:wrap="auto" w:vAnchor="page" w:hAnchor="page" w:x="2264" w:y="1101"/>
        <w:rPr>
          <w:rFonts w:cs="新細明體"/>
          <w:color w:val="000000"/>
          <w:sz w:val="23"/>
          <w:szCs w:val="23"/>
        </w:rPr>
      </w:pPr>
      <w:r>
        <w:rPr>
          <w:rFonts w:cs="新細明體" w:hint="eastAsia"/>
          <w:color w:val="000000"/>
          <w:sz w:val="23"/>
          <w:szCs w:val="23"/>
        </w:rPr>
        <w:t>八、都市計畫法、建築法、消防法及其他相關法規之檢討。</w:t>
      </w:r>
    </w:p>
    <w:p w:rsidR="00000000" w:rsidRDefault="000B262A">
      <w:pPr>
        <w:pStyle w:val="CM3"/>
        <w:framePr w:w="2962" w:wrap="auto" w:vAnchor="page" w:hAnchor="page" w:x="2264" w:y="1523"/>
        <w:rPr>
          <w:rFonts w:cs="新細明體"/>
          <w:color w:val="313131"/>
          <w:sz w:val="23"/>
          <w:szCs w:val="23"/>
        </w:rPr>
      </w:pPr>
      <w:r>
        <w:rPr>
          <w:rFonts w:cs="新細明體" w:hint="eastAsia"/>
          <w:color w:val="313131"/>
          <w:sz w:val="23"/>
          <w:szCs w:val="23"/>
        </w:rPr>
        <w:t>九、其他相關事項。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000000" w:rsidRDefault="000B262A">
      <w:pPr>
        <w:pStyle w:val="CM3"/>
        <w:framePr w:w="9531" w:wrap="auto" w:vAnchor="page" w:hAnchor="page" w:x="1018" w:y="2097"/>
        <w:spacing w:line="428" w:lineRule="atLeast"/>
        <w:rPr>
          <w:rFonts w:cs="新細明體"/>
          <w:color w:val="313131"/>
          <w:sz w:val="23"/>
          <w:szCs w:val="23"/>
        </w:rPr>
      </w:pPr>
      <w:r>
        <w:rPr>
          <w:rFonts w:cs="新細明體" w:hint="eastAsia"/>
          <w:color w:val="313131"/>
          <w:sz w:val="23"/>
          <w:szCs w:val="23"/>
        </w:rPr>
        <w:t>第五條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第二條第三款施工、監造，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包括下列事項：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一、施工廠商清點、統計原有構件及文物之督導。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二、施工廠商施工計畫、預定進度、傳統匠師或專業技術人員、重要分包廠商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及設備製造商資格之查對。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三、施工廠商</w:t>
      </w:r>
      <w:r>
        <w:rPr>
          <w:rFonts w:cs="新細明體" w:hint="eastAsia"/>
          <w:color w:val="313131"/>
          <w:sz w:val="23"/>
          <w:szCs w:val="23"/>
        </w:rPr>
        <w:t>放樣、施工基準測量及各項測量之校驗。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四、原貌與設計書圖不符時之建議及處理。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五、施工廠商辦理原用材料保存、修復或更新與品質管理工作之督導及查核。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六、施工廠商執行舊有文物之保護、工地安全衛生、交通維持及環境保護等工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作之督導。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七、履約進度及履約估驗計價之查核。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八、有關履約界面之協調及整合。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九、新添設備之適宜性建議、測試及試運轉之監督。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十、竣工文件及結算資料之協助製作。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十一、工作報告書及工程驗收之協助。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十二、協辦履約爭議之處理。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十三、其他相關事項。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000000" w:rsidRDefault="000B262A">
      <w:pPr>
        <w:pStyle w:val="CM3"/>
        <w:framePr w:w="9771" w:wrap="auto" w:vAnchor="page" w:hAnchor="page" w:x="1018" w:y="9087"/>
        <w:spacing w:line="431" w:lineRule="atLeast"/>
        <w:rPr>
          <w:rFonts w:cs="新細明體"/>
          <w:color w:val="313131"/>
          <w:sz w:val="23"/>
          <w:szCs w:val="23"/>
        </w:rPr>
      </w:pPr>
      <w:r>
        <w:rPr>
          <w:rFonts w:cs="新細明體" w:hint="eastAsia"/>
          <w:color w:val="313131"/>
          <w:sz w:val="23"/>
          <w:szCs w:val="23"/>
        </w:rPr>
        <w:t>第六條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第二條第四款工作報告書，包括下列事</w:t>
      </w:r>
      <w:r>
        <w:rPr>
          <w:rFonts w:cs="新細明體" w:hint="eastAsia"/>
          <w:color w:val="313131"/>
          <w:sz w:val="23"/>
          <w:szCs w:val="23"/>
        </w:rPr>
        <w:t>項：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一、施工前損壞狀況及施工後修復狀況紀錄。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二、參與施工人員及匠師施工過程、技術、流派紀錄。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三、新發現事物及處理過程紀錄。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四、採用科技工法之實驗、施工過程及檢測報告紀錄。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五、施工前後、施工過程、特殊構材、開工動土、上樑、會議或儀式性之特殊活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動與按工程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契約書要求檢視等之照片、影像、光碟及紀錄。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六、施工前、施工後及特殊工法之圖樣或模型。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七、修復工程歷次會議紀錄、重要公文書、工程日誌、工程決算及驗收紀錄等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文件之收列。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八、其他必要文件。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000000" w:rsidRDefault="000B262A">
      <w:pPr>
        <w:pStyle w:val="CM3"/>
        <w:framePr w:w="9918" w:wrap="auto" w:vAnchor="page" w:hAnchor="page" w:x="1018" w:y="13963"/>
        <w:spacing w:line="423" w:lineRule="atLeast"/>
        <w:rPr>
          <w:rFonts w:cs="新細明體"/>
          <w:color w:val="313131"/>
          <w:sz w:val="23"/>
          <w:szCs w:val="23"/>
        </w:rPr>
      </w:pPr>
      <w:r>
        <w:rPr>
          <w:rFonts w:cs="新細明體" w:hint="eastAsia"/>
          <w:color w:val="313131"/>
          <w:sz w:val="23"/>
          <w:szCs w:val="23"/>
        </w:rPr>
        <w:t>第七條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古蹟修復或再利用，所有人、使用人或管理人應將</w:t>
      </w:r>
      <w:r>
        <w:rPr>
          <w:rFonts w:cs="新細明體" w:hint="eastAsia"/>
          <w:color w:val="313131"/>
          <w:sz w:val="23"/>
          <w:szCs w:val="23"/>
        </w:rPr>
        <w:t>修復或再利用計畫報主管機關核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准後為之。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主管機關收到前項計畫後，應召開文化資產審議委員會審查。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000000" w:rsidRDefault="000B262A">
      <w:pPr>
        <w:pStyle w:val="Default"/>
        <w:framePr w:w="8748" w:wrap="auto" w:vAnchor="page" w:hAnchor="page" w:x="1019" w:y="15382"/>
        <w:spacing w:line="423" w:lineRule="atLeast"/>
        <w:rPr>
          <w:color w:val="313131"/>
          <w:sz w:val="23"/>
          <w:szCs w:val="23"/>
        </w:rPr>
      </w:pPr>
      <w:r>
        <w:rPr>
          <w:rFonts w:hint="eastAsia"/>
          <w:color w:val="313131"/>
          <w:sz w:val="23"/>
          <w:szCs w:val="23"/>
        </w:rPr>
        <w:t>第八條</w:t>
      </w:r>
      <w:r>
        <w:rPr>
          <w:color w:val="313131"/>
          <w:sz w:val="23"/>
          <w:szCs w:val="23"/>
        </w:rPr>
        <w:t xml:space="preserve"> </w:t>
      </w:r>
      <w:r>
        <w:rPr>
          <w:rFonts w:hint="eastAsia"/>
          <w:color w:val="313131"/>
          <w:sz w:val="23"/>
          <w:szCs w:val="23"/>
        </w:rPr>
        <w:t>古蹟修復或再利用工程之進行，應受主管機關之指導監督。</w:t>
      </w:r>
      <w:r>
        <w:rPr>
          <w:color w:val="313131"/>
          <w:sz w:val="23"/>
          <w:szCs w:val="23"/>
        </w:rPr>
        <w:t xml:space="preserve"> </w:t>
      </w:r>
      <w:r>
        <w:rPr>
          <w:rFonts w:hint="eastAsia"/>
          <w:color w:val="313131"/>
          <w:sz w:val="23"/>
          <w:szCs w:val="23"/>
        </w:rPr>
        <w:t>前項指導監督，主管機關得邀集機關、專家或學者召開工程諮詢會議。</w:t>
      </w:r>
      <w:r>
        <w:rPr>
          <w:color w:val="313131"/>
          <w:sz w:val="23"/>
          <w:szCs w:val="23"/>
        </w:rPr>
        <w:t xml:space="preserve"> </w:t>
      </w:r>
    </w:p>
    <w:p w:rsidR="00000000" w:rsidRDefault="000B262A">
      <w:pPr>
        <w:pStyle w:val="CM3"/>
        <w:pageBreakBefore/>
        <w:framePr w:w="8284" w:wrap="auto" w:vAnchor="page" w:hAnchor="page" w:x="2140" w:y="513"/>
        <w:spacing w:line="423" w:lineRule="atLeast"/>
        <w:rPr>
          <w:rFonts w:cs="新細明體"/>
          <w:color w:val="313131"/>
          <w:sz w:val="23"/>
          <w:szCs w:val="23"/>
        </w:rPr>
      </w:pPr>
      <w:r>
        <w:rPr>
          <w:rFonts w:cs="新細明體"/>
          <w:color w:val="313131"/>
          <w:sz w:val="23"/>
          <w:szCs w:val="23"/>
        </w:rPr>
        <w:lastRenderedPageBreak/>
        <w:t xml:space="preserve"> </w:t>
      </w:r>
      <w:r>
        <w:rPr>
          <w:rFonts w:cs="新細明體" w:hint="eastAsia"/>
          <w:color w:val="313131"/>
          <w:sz w:val="23"/>
          <w:szCs w:val="23"/>
        </w:rPr>
        <w:t>前項諮詢會議，得為規劃設計之審查、協助審查廠商書件、指導修復工程進行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、審查各項計畫書圖及其他必要之諮詢。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歷史建築及聚落修復或再利用，準用前三項規定。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0B262A" w:rsidRDefault="000B262A">
      <w:pPr>
        <w:pStyle w:val="Default"/>
        <w:framePr w:w="4417" w:wrap="auto" w:vAnchor="page" w:hAnchor="page" w:x="1018" w:y="1931"/>
        <w:spacing w:line="423" w:lineRule="atLeast"/>
      </w:pPr>
      <w:r>
        <w:rPr>
          <w:rFonts w:hint="eastAsia"/>
          <w:color w:val="313131"/>
          <w:sz w:val="23"/>
          <w:szCs w:val="23"/>
        </w:rPr>
        <w:t>第九條</w:t>
      </w:r>
      <w:r>
        <w:rPr>
          <w:color w:val="313131"/>
          <w:sz w:val="23"/>
          <w:szCs w:val="23"/>
        </w:rPr>
        <w:t xml:space="preserve"> </w:t>
      </w:r>
      <w:r>
        <w:rPr>
          <w:rFonts w:hint="eastAsia"/>
          <w:color w:val="313131"/>
          <w:sz w:val="23"/>
          <w:szCs w:val="23"/>
        </w:rPr>
        <w:t>本辦法自發布日施行。</w:t>
      </w:r>
      <w:r>
        <w:rPr>
          <w:color w:val="313131"/>
          <w:sz w:val="23"/>
          <w:szCs w:val="23"/>
        </w:rPr>
        <w:t xml:space="preserve"> </w:t>
      </w:r>
    </w:p>
    <w:sectPr w:rsidR="000B262A">
      <w:pgSz w:w="11900" w:h="16840"/>
      <w:pgMar w:top="819" w:right="919" w:bottom="170" w:left="9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A0"/>
    <w:rsid w:val="000B262A"/>
    <w:rsid w:val="001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DC39DF-E4DD-46BF-87DD-C2055D9A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7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33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許庭馨</dc:creator>
  <cp:keywords/>
  <dc:description/>
  <cp:lastModifiedBy>許庭馨</cp:lastModifiedBy>
  <cp:revision>2</cp:revision>
  <dcterms:created xsi:type="dcterms:W3CDTF">2019-01-23T08:57:00Z</dcterms:created>
  <dcterms:modified xsi:type="dcterms:W3CDTF">2019-01-23T08:57:00Z</dcterms:modified>
</cp:coreProperties>
</file>